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vsd" ContentType="application/vnd.visi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92672F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0DF8EA94" wp14:editId="214BDC5A">
            <wp:extent cx="914400" cy="11531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762" cy="1156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8D24E8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06CD9FEB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9"/>
        <w:gridCol w:w="4671"/>
      </w:tblGrid>
      <w:tr w:rsidR="0073589D" w14:paraId="5D20C6C8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97CA05D" w14:textId="77777777" w:rsidR="0073589D" w:rsidRDefault="0073589D" w:rsidP="0073589D"/>
        </w:tc>
      </w:tr>
      <w:tr w:rsidR="0073589D" w14:paraId="6F991D70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CCEF" w14:textId="41D8CFA6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61A0C45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515090CA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37BD" w14:textId="0D3660D5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906D7A">
              <w:rPr>
                <w:b w:val="0"/>
                <w:i/>
                <w:color w:val="C00000"/>
              </w:rPr>
              <w:t>Spill Response</w:t>
            </w:r>
            <w:r w:rsidR="00D8533F" w:rsidRPr="00CA345F">
              <w:rPr>
                <w:b w:val="0"/>
                <w:i/>
                <w:color w:val="C00000"/>
              </w:rPr>
              <w:t xml:space="preserve"> SOP</w:t>
            </w:r>
          </w:p>
          <w:p w14:paraId="296636C9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50EE0367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F7212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3E78C8" w:rsidRPr="003E78C8">
              <w:rPr>
                <w:b w:val="0"/>
                <w:i/>
                <w:color w:val="C00000"/>
              </w:rPr>
              <w:t>4-01-002</w:t>
            </w:r>
          </w:p>
          <w:p w14:paraId="2357EA77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AAD78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406DD76B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78B32F90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576F6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8E77" w14:textId="36864227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DD2B3D">
              <w:rPr>
                <w:i/>
                <w:color w:val="C00000"/>
              </w:rPr>
              <w:t>Y</w:t>
            </w:r>
          </w:p>
        </w:tc>
      </w:tr>
      <w:tr w:rsidR="0073589D" w14:paraId="1EEF6CBA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9A55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36115B76" w14:textId="0E548E6F" w:rsidR="00906D7A" w:rsidRPr="00906D7A" w:rsidRDefault="00CA345F" w:rsidP="003E78C8">
            <w:pPr>
              <w:pStyle w:val="ListParagraph"/>
              <w:numPr>
                <w:ilvl w:val="0"/>
                <w:numId w:val="4"/>
              </w:numPr>
            </w:pPr>
            <w:r w:rsidRPr="00DC2CFA">
              <w:rPr>
                <w:b w:val="0"/>
              </w:rPr>
              <w:t xml:space="preserve">Biorisk </w:t>
            </w:r>
            <w:r w:rsidRPr="00BA1E48">
              <w:rPr>
                <w:b w:val="0"/>
              </w:rPr>
              <w:t>Management Manual</w:t>
            </w:r>
            <w:r w:rsidR="00BA1E48" w:rsidRPr="00BA1E48">
              <w:rPr>
                <w:b w:val="0"/>
              </w:rPr>
              <w:t xml:space="preserve"> (</w:t>
            </w:r>
            <w:r w:rsidR="00DC2CFA" w:rsidRPr="00BA1E48">
              <w:rPr>
                <w:b w:val="0"/>
              </w:rPr>
              <w:t>Chapter V</w:t>
            </w:r>
            <w:r w:rsidR="007A32B3" w:rsidRPr="00BA1E48">
              <w:rPr>
                <w:b w:val="0"/>
              </w:rPr>
              <w:t>,</w:t>
            </w:r>
            <w:r w:rsidR="006B54C3">
              <w:rPr>
                <w:b w:val="0"/>
              </w:rPr>
              <w:t xml:space="preserve"> Bio</w:t>
            </w:r>
            <w:r w:rsidR="00EC6E62">
              <w:rPr>
                <w:b w:val="0"/>
              </w:rPr>
              <w:t>r</w:t>
            </w:r>
            <w:r w:rsidR="00DC2CFA" w:rsidRPr="00BA1E48">
              <w:rPr>
                <w:b w:val="0"/>
              </w:rPr>
              <w:t>isk Assessment</w:t>
            </w:r>
            <w:r w:rsidR="00BA1E48">
              <w:rPr>
                <w:b w:val="0"/>
              </w:rPr>
              <w:t>;</w:t>
            </w:r>
            <w:r w:rsidR="00887808">
              <w:rPr>
                <w:b w:val="0"/>
              </w:rPr>
              <w:t xml:space="preserve"> </w:t>
            </w:r>
            <w:r w:rsidR="00906D7A">
              <w:rPr>
                <w:b w:val="0"/>
              </w:rPr>
              <w:t xml:space="preserve">Chapter VI, </w:t>
            </w:r>
            <w:r w:rsidR="00906D7A" w:rsidRPr="00906D7A">
              <w:rPr>
                <w:b w:val="0"/>
              </w:rPr>
              <w:t>Emergency and Incident Planning</w:t>
            </w:r>
            <w:r w:rsidR="00906D7A">
              <w:rPr>
                <w:b w:val="0"/>
              </w:rPr>
              <w:t>;</w:t>
            </w:r>
            <w:r w:rsidR="00906D7A" w:rsidRPr="00906D7A">
              <w:rPr>
                <w:b w:val="0"/>
              </w:rPr>
              <w:t xml:space="preserve"> </w:t>
            </w:r>
            <w:r w:rsidR="001037FD">
              <w:rPr>
                <w:b w:val="0"/>
              </w:rPr>
              <w:t>Chapter V</w:t>
            </w:r>
            <w:r w:rsidR="00EC6E62">
              <w:rPr>
                <w:b w:val="0"/>
              </w:rPr>
              <w:t>I</w:t>
            </w:r>
            <w:r w:rsidR="001037FD">
              <w:rPr>
                <w:b w:val="0"/>
              </w:rPr>
              <w:t xml:space="preserve">II, </w:t>
            </w:r>
            <w:r w:rsidR="001037FD" w:rsidRPr="001037FD">
              <w:rPr>
                <w:b w:val="0"/>
              </w:rPr>
              <w:t>Occupational Health and Medical Surveillance</w:t>
            </w:r>
            <w:r w:rsidR="001037FD">
              <w:rPr>
                <w:b w:val="0"/>
              </w:rPr>
              <w:t>;</w:t>
            </w:r>
            <w:r w:rsidR="001037FD" w:rsidRPr="001037FD">
              <w:rPr>
                <w:b w:val="0"/>
              </w:rPr>
              <w:t xml:space="preserve"> </w:t>
            </w:r>
            <w:r w:rsidR="001B1321">
              <w:rPr>
                <w:b w:val="0"/>
              </w:rPr>
              <w:t xml:space="preserve">Chapter XII, </w:t>
            </w:r>
            <w:r w:rsidR="001B1321" w:rsidRPr="001B1321">
              <w:rPr>
                <w:b w:val="0"/>
              </w:rPr>
              <w:t>Equipment</w:t>
            </w:r>
            <w:r w:rsidR="001B1321">
              <w:rPr>
                <w:b w:val="0"/>
              </w:rPr>
              <w:t xml:space="preserve">; </w:t>
            </w:r>
            <w:r w:rsidR="00906D7A">
              <w:rPr>
                <w:b w:val="0"/>
              </w:rPr>
              <w:t xml:space="preserve">Chapter XVIII, </w:t>
            </w:r>
            <w:r w:rsidR="00906D7A" w:rsidRPr="00906D7A">
              <w:rPr>
                <w:b w:val="0"/>
              </w:rPr>
              <w:t>Disinfectants and Decontamination</w:t>
            </w:r>
            <w:r w:rsidR="00906D7A">
              <w:rPr>
                <w:b w:val="0"/>
              </w:rPr>
              <w:t xml:space="preserve">; Chapter </w:t>
            </w:r>
            <w:r w:rsidR="00906D7A" w:rsidRPr="00906D7A">
              <w:rPr>
                <w:b w:val="0"/>
              </w:rPr>
              <w:t>XIX, Waste Handling and Disposal; Chapter XXI, Emergency and Incident Response, Reporting and Investigation; Chapter XXII, Biorisk Management System Assessment and Improvement</w:t>
            </w:r>
            <w:r w:rsidR="007A32B3" w:rsidRPr="00906D7A">
              <w:rPr>
                <w:b w:val="0"/>
              </w:rPr>
              <w:t>)</w:t>
            </w:r>
            <w:r w:rsidR="003E78C8">
              <w:rPr>
                <w:b w:val="0"/>
              </w:rPr>
              <w:t xml:space="preserve"> (</w:t>
            </w:r>
            <w:r w:rsidR="003E78C8" w:rsidRPr="003E78C8">
              <w:rPr>
                <w:b w:val="0"/>
                <w:i/>
                <w:color w:val="C00000"/>
              </w:rPr>
              <w:t>4-00-001</w:t>
            </w:r>
            <w:r w:rsidR="003E78C8">
              <w:rPr>
                <w:b w:val="0"/>
              </w:rPr>
              <w:t>)</w:t>
            </w:r>
          </w:p>
          <w:p w14:paraId="52EE9AA1" w14:textId="77777777" w:rsidR="00291405" w:rsidRDefault="00906D7A" w:rsidP="003E78C8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>
              <w:rPr>
                <w:b w:val="0"/>
              </w:rPr>
              <w:t>Personnel Protective Equipment SOP</w:t>
            </w:r>
            <w:r w:rsidR="003E78C8">
              <w:rPr>
                <w:b w:val="0"/>
              </w:rPr>
              <w:t xml:space="preserve"> (</w:t>
            </w:r>
            <w:r w:rsidR="003E78C8" w:rsidRPr="003E78C8">
              <w:rPr>
                <w:b w:val="0"/>
                <w:i/>
                <w:color w:val="C00000"/>
              </w:rPr>
              <w:t>4-02-004</w:t>
            </w:r>
            <w:r w:rsidR="003E78C8">
              <w:rPr>
                <w:b w:val="0"/>
              </w:rPr>
              <w:t>)</w:t>
            </w:r>
          </w:p>
          <w:p w14:paraId="26AEE762" w14:textId="77777777" w:rsidR="00906D7A" w:rsidRPr="00CA7990" w:rsidRDefault="00906D7A" w:rsidP="003E78C8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CA7990">
              <w:rPr>
                <w:b w:val="0"/>
              </w:rPr>
              <w:t>Waste Handling and Disposal SOP</w:t>
            </w:r>
            <w:r w:rsidR="003E78C8">
              <w:rPr>
                <w:b w:val="0"/>
              </w:rPr>
              <w:t xml:space="preserve"> (</w:t>
            </w:r>
            <w:r w:rsidR="003E78C8" w:rsidRPr="003E78C8">
              <w:rPr>
                <w:b w:val="0"/>
                <w:i/>
                <w:color w:val="C00000"/>
              </w:rPr>
              <w:t>4-02-008</w:t>
            </w:r>
            <w:r w:rsidR="003E78C8">
              <w:rPr>
                <w:b w:val="0"/>
              </w:rPr>
              <w:t>)</w:t>
            </w:r>
          </w:p>
        </w:tc>
      </w:tr>
    </w:tbl>
    <w:p w14:paraId="622AD20B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754184EB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FC8CBDC" w14:textId="77777777" w:rsidR="0073589D" w:rsidRDefault="0073589D" w:rsidP="0073589D">
            <w:pPr>
              <w:jc w:val="center"/>
            </w:pPr>
          </w:p>
        </w:tc>
      </w:tr>
      <w:tr w:rsidR="0073589D" w14:paraId="0AA55317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2EF1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D242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E772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E677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4C35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6A913059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157ED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6C5E9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358EE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781C6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A3E34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EF8AFE8" w14:textId="77777777" w:rsidR="00BE0A20" w:rsidRDefault="00BE0A20" w:rsidP="001128C7"/>
    <w:p w14:paraId="05812E80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47E1A876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3708870B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5D31721B" w14:textId="77777777" w:rsidR="0073589D" w:rsidRDefault="0073589D"/>
    <w:p w14:paraId="38E57FB0" w14:textId="77777777" w:rsidR="00152D08" w:rsidRDefault="00152D08" w:rsidP="00152D08">
      <w:pPr>
        <w:spacing w:after="0" w:line="240" w:lineRule="auto"/>
      </w:pPr>
    </w:p>
    <w:p w14:paraId="4CF37017" w14:textId="4A083BA8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32200CFB" w14:textId="6DA32FD9" w:rsidR="004018B5" w:rsidRDefault="004018B5" w:rsidP="002A03EA">
      <w:pPr>
        <w:pStyle w:val="ListParagraph"/>
      </w:pPr>
      <w:r w:rsidRPr="004018B5">
        <w:t xml:space="preserve">The purpose of this document is to </w:t>
      </w:r>
      <w:r w:rsidR="001B1321" w:rsidRPr="001B1321">
        <w:t xml:space="preserve">establish the procedures for handling biological spills </w:t>
      </w:r>
      <w:r w:rsidR="001B1321">
        <w:t>in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5F10D8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1B1321" w:rsidRPr="001B1321">
        <w:t xml:space="preserve">’s </w:t>
      </w:r>
      <w:r w:rsidR="005F10D8">
        <w:t>biological work area(s)</w:t>
      </w:r>
      <w:r w:rsidR="00F93F95">
        <w:t xml:space="preserve"> to ensure proper detection, assessment, response, reporting, and investigation.  </w:t>
      </w:r>
    </w:p>
    <w:p w14:paraId="129EBEDF" w14:textId="77777777" w:rsidR="002A03EA" w:rsidRDefault="002A03EA" w:rsidP="002A03EA">
      <w:pPr>
        <w:pStyle w:val="ListParagraph"/>
      </w:pPr>
    </w:p>
    <w:p w14:paraId="6F0D21A3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65D065FF" w14:textId="13F331A2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5F10D8">
        <w:t>facility</w:t>
      </w:r>
      <w:r w:rsidRPr="004018B5">
        <w:t xml:space="preserve"> personn</w:t>
      </w:r>
      <w:r w:rsidR="00E138E4">
        <w:t xml:space="preserve">el </w:t>
      </w:r>
      <w:r w:rsidR="00D037CD">
        <w:t xml:space="preserve">and visitors </w:t>
      </w:r>
      <w:r w:rsidR="00E138E4">
        <w:t xml:space="preserve">who </w:t>
      </w:r>
      <w:r w:rsidR="00F93F95">
        <w:t>work with biological materials</w:t>
      </w:r>
      <w:r>
        <w:t xml:space="preserve"> within the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5F10D8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F93F95">
        <w:t>.</w:t>
      </w:r>
    </w:p>
    <w:p w14:paraId="06E5C42D" w14:textId="77777777" w:rsidR="002A03EA" w:rsidRDefault="002A03EA" w:rsidP="004018B5">
      <w:pPr>
        <w:pStyle w:val="ListParagraph"/>
      </w:pPr>
    </w:p>
    <w:p w14:paraId="37A3B256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1DFD6BBB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4018B5">
        <w:t>Process Lead</w:t>
      </w:r>
      <w:r w:rsidR="002A03EA">
        <w:t xml:space="preserve">er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1E1A9A49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established and implemented effectively</w:t>
      </w:r>
      <w:r w:rsidR="006234A2">
        <w:t>, which may include periodic drills and exercises</w:t>
      </w:r>
    </w:p>
    <w:p w14:paraId="7D9DA294" w14:textId="3A5501B1" w:rsidR="00664DBD" w:rsidRDefault="001037FD" w:rsidP="00FA36BF">
      <w:pPr>
        <w:pStyle w:val="ListParagraph"/>
        <w:numPr>
          <w:ilvl w:val="1"/>
          <w:numId w:val="4"/>
        </w:numPr>
      </w:pPr>
      <w:r>
        <w:t>U</w:t>
      </w:r>
      <w:r w:rsidR="002A03EA">
        <w:t>sers</w:t>
      </w:r>
      <w:r w:rsidR="00FA36BF">
        <w:t xml:space="preserve"> are trained on this procedure and competent prior to </w:t>
      </w:r>
      <w:r w:rsidR="006234A2">
        <w:t xml:space="preserve">independent </w:t>
      </w:r>
      <w:r w:rsidR="005F10D8">
        <w:t xml:space="preserve">biological </w:t>
      </w:r>
      <w:r w:rsidR="006234A2">
        <w:t>work</w:t>
      </w:r>
    </w:p>
    <w:p w14:paraId="23731395" w14:textId="288B7A35" w:rsidR="00FA36BF" w:rsidRDefault="005F10D8" w:rsidP="004912DC">
      <w:pPr>
        <w:pStyle w:val="ListParagraph"/>
        <w:numPr>
          <w:ilvl w:val="0"/>
          <w:numId w:val="4"/>
        </w:numPr>
      </w:pPr>
      <w:r>
        <w:t>Facility</w:t>
      </w:r>
      <w:r w:rsidR="006234A2">
        <w:t xml:space="preserve"> personnel</w:t>
      </w:r>
      <w:r w:rsidR="00FA36BF">
        <w:t>:</w:t>
      </w:r>
    </w:p>
    <w:p w14:paraId="10C312E0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26B7C363" w14:textId="77777777" w:rsidR="00DA291B" w:rsidRDefault="00FA36BF" w:rsidP="00DA291B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72CF86A7" w14:textId="4BE8AF90" w:rsidR="00DA291B" w:rsidRDefault="005F10D8" w:rsidP="00DA291B">
      <w:pPr>
        <w:pStyle w:val="ListParagraph"/>
        <w:numPr>
          <w:ilvl w:val="0"/>
          <w:numId w:val="4"/>
        </w:numPr>
      </w:pPr>
      <w:r>
        <w:t>Scientific</w:t>
      </w:r>
      <w:r w:rsidR="00DA291B">
        <w:t xml:space="preserve"> </w:t>
      </w:r>
      <w:r w:rsidR="00DA291B" w:rsidRPr="00DA291B">
        <w:rPr>
          <w:i/>
          <w:color w:val="C00000"/>
        </w:rPr>
        <w:t>Manager/Director</w:t>
      </w:r>
    </w:p>
    <w:p w14:paraId="1E6D9EC5" w14:textId="77777777" w:rsidR="00DA291B" w:rsidRDefault="00DA291B" w:rsidP="00DA291B">
      <w:pPr>
        <w:pStyle w:val="ListParagraph"/>
        <w:numPr>
          <w:ilvl w:val="1"/>
          <w:numId w:val="4"/>
        </w:numPr>
      </w:pPr>
      <w:r>
        <w:t>Ensure that proper medical evaluation and treatment is available to any potentially exposed employee</w:t>
      </w:r>
    </w:p>
    <w:p w14:paraId="6E70A6D5" w14:textId="77777777" w:rsidR="00DA291B" w:rsidRDefault="00DA291B" w:rsidP="00DA291B">
      <w:pPr>
        <w:pStyle w:val="ListParagraph"/>
        <w:numPr>
          <w:ilvl w:val="1"/>
          <w:numId w:val="4"/>
        </w:numPr>
      </w:pPr>
      <w:r>
        <w:t>Ensure that lessons learned and corrective actions are evaluated and implemented to prevent future incidents and promote continual improvement of the biorisk management system</w:t>
      </w:r>
    </w:p>
    <w:p w14:paraId="72BD2D37" w14:textId="77777777" w:rsidR="002A03EA" w:rsidRPr="00DC2CFA" w:rsidRDefault="002A03EA" w:rsidP="002A03EA">
      <w:pPr>
        <w:pStyle w:val="ListParagraph"/>
      </w:pPr>
    </w:p>
    <w:p w14:paraId="5E7C904A" w14:textId="77777777" w:rsidR="002B58F2" w:rsidRPr="00A43326" w:rsidRDefault="00DC2CFA" w:rsidP="009E74EE">
      <w:pPr>
        <w:pStyle w:val="ListParagraph"/>
        <w:numPr>
          <w:ilvl w:val="0"/>
          <w:numId w:val="1"/>
        </w:numPr>
      </w:pPr>
      <w:r w:rsidRPr="00A43326">
        <w:t>Preparation</w:t>
      </w:r>
    </w:p>
    <w:p w14:paraId="6BB843B7" w14:textId="77777777" w:rsidR="005266D4" w:rsidRPr="00A43326" w:rsidRDefault="005266D4" w:rsidP="00C968D6">
      <w:pPr>
        <w:pStyle w:val="ListParagraph"/>
        <w:numPr>
          <w:ilvl w:val="1"/>
          <w:numId w:val="1"/>
        </w:numPr>
      </w:pPr>
      <w:r w:rsidRPr="00A43326">
        <w:t>Materials</w:t>
      </w:r>
    </w:p>
    <w:p w14:paraId="170AC5B5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 xml:space="preserve">Disinfectant </w:t>
      </w:r>
      <w:r w:rsidRPr="001B1321">
        <w:rPr>
          <w:i/>
          <w:color w:val="C00000"/>
        </w:rPr>
        <w:t>(such as 5.25% sodium hypochlorite solution based on agent-specific risk assessment)</w:t>
      </w:r>
    </w:p>
    <w:p w14:paraId="134F7EE8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Spray or squirt bottles</w:t>
      </w:r>
    </w:p>
    <w:p w14:paraId="6BC44F10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Tongs and/or dust pan</w:t>
      </w:r>
    </w:p>
    <w:p w14:paraId="651A0F46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Mop and bucket</w:t>
      </w:r>
    </w:p>
    <w:p w14:paraId="33C8D103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Paper towels</w:t>
      </w:r>
    </w:p>
    <w:p w14:paraId="3A073F19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"Do Not Enter" sign</w:t>
      </w:r>
    </w:p>
    <w:p w14:paraId="430C8836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Biohazard waste bags and container</w:t>
      </w:r>
    </w:p>
    <w:p w14:paraId="52D24932" w14:textId="77777777" w:rsidR="001B1321" w:rsidRDefault="001B1321" w:rsidP="001B1321">
      <w:pPr>
        <w:pStyle w:val="ListParagraph"/>
        <w:numPr>
          <w:ilvl w:val="0"/>
          <w:numId w:val="5"/>
        </w:numPr>
      </w:pPr>
      <w:r>
        <w:t>Liquid waste container</w:t>
      </w:r>
    </w:p>
    <w:p w14:paraId="684EEB3D" w14:textId="77777777" w:rsidR="00A43326" w:rsidRDefault="001B1321" w:rsidP="001B1321">
      <w:pPr>
        <w:pStyle w:val="ListParagraph"/>
        <w:numPr>
          <w:ilvl w:val="0"/>
          <w:numId w:val="5"/>
        </w:numPr>
      </w:pPr>
      <w:r>
        <w:t>Sharps container</w:t>
      </w:r>
    </w:p>
    <w:p w14:paraId="36A36877" w14:textId="77777777" w:rsidR="0061077A" w:rsidRPr="00A43326" w:rsidRDefault="00A43326" w:rsidP="00A43326">
      <w:pPr>
        <w:pStyle w:val="ListParagraph"/>
        <w:numPr>
          <w:ilvl w:val="0"/>
          <w:numId w:val="5"/>
        </w:numPr>
      </w:pPr>
      <w:r>
        <w:t>Appropriate PPE</w:t>
      </w:r>
    </w:p>
    <w:p w14:paraId="35EB66E3" w14:textId="77777777" w:rsidR="001037FD" w:rsidRPr="00A43326" w:rsidRDefault="001037FD" w:rsidP="001037FD">
      <w:pPr>
        <w:pStyle w:val="ListParagraph"/>
      </w:pPr>
    </w:p>
    <w:p w14:paraId="22D6DB26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lastRenderedPageBreak/>
        <w:t>Equipment</w:t>
      </w:r>
    </w:p>
    <w:p w14:paraId="27A1FBA0" w14:textId="77777777" w:rsidR="002B58F2" w:rsidRDefault="001B1321" w:rsidP="001037FD">
      <w:pPr>
        <w:pStyle w:val="ListParagraph"/>
        <w:numPr>
          <w:ilvl w:val="0"/>
          <w:numId w:val="5"/>
        </w:numPr>
      </w:pPr>
      <w:r>
        <w:t>Autoclave</w:t>
      </w:r>
    </w:p>
    <w:p w14:paraId="0C3EF328" w14:textId="77777777" w:rsidR="001037FD" w:rsidRDefault="001037FD" w:rsidP="001037FD">
      <w:pPr>
        <w:pStyle w:val="ListParagraph"/>
        <w:ind w:left="1080"/>
      </w:pPr>
    </w:p>
    <w:p w14:paraId="66030AB0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1DBDF4E1" w14:textId="77777777" w:rsidR="002B58F2" w:rsidRDefault="001B1321" w:rsidP="001037FD">
      <w:pPr>
        <w:pStyle w:val="ListParagraph"/>
        <w:numPr>
          <w:ilvl w:val="0"/>
          <w:numId w:val="5"/>
        </w:numPr>
      </w:pPr>
      <w:r>
        <w:t>Emergency Contact Roster</w:t>
      </w:r>
    </w:p>
    <w:p w14:paraId="1B6827A5" w14:textId="77777777" w:rsidR="001037FD" w:rsidRPr="001037FD" w:rsidRDefault="001037FD" w:rsidP="001037FD">
      <w:pPr>
        <w:pStyle w:val="ListParagraph"/>
        <w:ind w:left="1080"/>
      </w:pPr>
    </w:p>
    <w:p w14:paraId="05C5987F" w14:textId="38A41742" w:rsidR="009E74EE" w:rsidRPr="009E74EE" w:rsidRDefault="00213476" w:rsidP="00C3025E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1037FD">
        <w:t>Procedu</w:t>
      </w:r>
      <w:r w:rsidRPr="00CF38BD">
        <w:t>re</w:t>
      </w:r>
      <w:r w:rsidR="00BF42C5">
        <w:t xml:space="preserve"> </w:t>
      </w:r>
      <w:r w:rsidR="002B58F2">
        <w:rPr>
          <w:i/>
          <w:color w:val="C00000"/>
        </w:rPr>
        <w:t>(refer to A</w:t>
      </w:r>
      <w:r w:rsidR="00BF42C5" w:rsidRPr="002B58F2">
        <w:rPr>
          <w:i/>
          <w:color w:val="C00000"/>
        </w:rPr>
        <w:t>ttach</w:t>
      </w:r>
      <w:r w:rsidR="002B58F2">
        <w:rPr>
          <w:i/>
          <w:color w:val="C00000"/>
        </w:rPr>
        <w:t xml:space="preserve">ment A, </w:t>
      </w:r>
      <w:r w:rsidR="00C3025E" w:rsidRPr="00C3025E">
        <w:rPr>
          <w:i/>
          <w:color w:val="C00000"/>
        </w:rPr>
        <w:t>Spill Response SOP Template Flow Chart</w:t>
      </w:r>
      <w:r w:rsidR="00BF42C5" w:rsidRPr="002B58F2">
        <w:rPr>
          <w:i/>
          <w:color w:val="C00000"/>
        </w:rPr>
        <w:t>)</w:t>
      </w:r>
    </w:p>
    <w:p w14:paraId="0877F26B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Detection</w:t>
      </w:r>
    </w:p>
    <w:p w14:paraId="7C9BA1C6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>to determine when</w:t>
      </w:r>
      <w:r>
        <w:rPr>
          <w:i/>
          <w:color w:val="C00000"/>
        </w:rPr>
        <w:t xml:space="preserve"> and how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a spill has been detected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1</w:t>
      </w:r>
    </w:p>
    <w:p w14:paraId="799A1DE4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Assessment</w:t>
      </w:r>
    </w:p>
    <w:p w14:paraId="2879A280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determine </w:t>
      </w:r>
      <w:r>
        <w:rPr>
          <w:i/>
          <w:color w:val="C00000"/>
        </w:rPr>
        <w:t xml:space="preserve">the </w:t>
      </w:r>
      <w:r w:rsidRPr="00291405">
        <w:rPr>
          <w:i/>
          <w:color w:val="C00000"/>
        </w:rPr>
        <w:t xml:space="preserve">type of spill and assess associated </w:t>
      </w:r>
      <w:r>
        <w:rPr>
          <w:i/>
          <w:color w:val="C00000"/>
        </w:rPr>
        <w:t>risks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2</w:t>
      </w:r>
    </w:p>
    <w:p w14:paraId="5D5BC6EA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Response</w:t>
      </w:r>
    </w:p>
    <w:p w14:paraId="24EAE49D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>escribe steps for proper</w:t>
      </w:r>
      <w:r w:rsidRPr="00291405">
        <w:rPr>
          <w:i/>
          <w:color w:val="C00000"/>
        </w:rPr>
        <w:t xml:space="preserve"> spill</w:t>
      </w:r>
      <w:r>
        <w:rPr>
          <w:i/>
          <w:color w:val="C00000"/>
        </w:rPr>
        <w:t xml:space="preserve"> response</w:t>
      </w:r>
      <w:r w:rsidRPr="00291405">
        <w:rPr>
          <w:i/>
          <w:color w:val="C00000"/>
        </w:rPr>
        <w:t xml:space="preserve">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3</w:t>
      </w:r>
    </w:p>
    <w:p w14:paraId="62511A33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Reporting</w:t>
      </w:r>
    </w:p>
    <w:p w14:paraId="5C66F516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</w:t>
      </w:r>
      <w:r>
        <w:rPr>
          <w:i/>
          <w:color w:val="C00000"/>
        </w:rPr>
        <w:t>report a</w:t>
      </w:r>
      <w:r w:rsidRPr="00291405">
        <w:rPr>
          <w:i/>
          <w:color w:val="C00000"/>
        </w:rPr>
        <w:t xml:space="preserve"> spill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4</w:t>
      </w:r>
    </w:p>
    <w:p w14:paraId="74D52FAB" w14:textId="77777777" w:rsidR="000A1FD8" w:rsidRDefault="000A1FD8" w:rsidP="000A1FD8">
      <w:pPr>
        <w:pStyle w:val="ListParagraph"/>
        <w:numPr>
          <w:ilvl w:val="1"/>
          <w:numId w:val="1"/>
        </w:numPr>
      </w:pPr>
      <w:r>
        <w:t>I</w:t>
      </w:r>
      <w:r w:rsidRPr="000A1FD8">
        <w:t>nvestigation</w:t>
      </w:r>
    </w:p>
    <w:p w14:paraId="3192BBCB" w14:textId="77777777" w:rsidR="000A1FD8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to investigate a spill and conduct follow-up activities (e.g., evaluate lessons learned, </w:t>
      </w:r>
      <w:r w:rsidRPr="00291405">
        <w:rPr>
          <w:i/>
          <w:color w:val="C00000"/>
        </w:rPr>
        <w:t>implement corrective actions</w:t>
      </w:r>
      <w:r>
        <w:rPr>
          <w:i/>
          <w:color w:val="C00000"/>
        </w:rPr>
        <w:t>)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5-6</w:t>
      </w:r>
    </w:p>
    <w:p w14:paraId="653B1A35" w14:textId="77777777" w:rsidR="005D4D2C" w:rsidRDefault="005D4D2C" w:rsidP="00BA1E48">
      <w:pPr>
        <w:pStyle w:val="ListParagraph"/>
        <w:ind w:left="504"/>
      </w:pPr>
    </w:p>
    <w:p w14:paraId="27695DB0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103BFB23" w14:textId="77777777" w:rsidR="00BA1E48" w:rsidRPr="005972B8" w:rsidRDefault="004E6CFF" w:rsidP="005E4616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972B8">
        <w:rPr>
          <w:i/>
          <w:color w:val="C00000"/>
        </w:rPr>
        <w:t>Disinfectant</w:t>
      </w:r>
      <w:r w:rsidR="005972B8" w:rsidRPr="005972B8">
        <w:rPr>
          <w:i/>
          <w:color w:val="C00000"/>
        </w:rPr>
        <w:t xml:space="preserve"> Material Safety Data Sheets</w:t>
      </w:r>
    </w:p>
    <w:p w14:paraId="681E2B27" w14:textId="77777777" w:rsidR="005972B8" w:rsidRPr="005972B8" w:rsidRDefault="005972B8" w:rsidP="005E4616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972B8">
        <w:rPr>
          <w:i/>
          <w:color w:val="C00000"/>
        </w:rPr>
        <w:t>Disinfectant Manufacturer’s Instructions</w:t>
      </w:r>
    </w:p>
    <w:p w14:paraId="686A7545" w14:textId="77777777" w:rsidR="001037FD" w:rsidRDefault="001037FD" w:rsidP="001037FD">
      <w:pPr>
        <w:pStyle w:val="ListParagraph"/>
        <w:ind w:left="504"/>
      </w:pPr>
    </w:p>
    <w:p w14:paraId="5721CCCE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46BAD486" w14:textId="0A1D00B1" w:rsidR="009F3874" w:rsidRPr="00291405" w:rsidRDefault="005018DA" w:rsidP="006A061C">
      <w:pPr>
        <w:pStyle w:val="ListParagraph"/>
        <w:numPr>
          <w:ilvl w:val="1"/>
          <w:numId w:val="1"/>
        </w:numPr>
      </w:pPr>
      <w:r>
        <w:rPr>
          <w:rFonts w:ascii="Calibri" w:hAnsi="Calibri" w:cs="Calibri"/>
          <w:color w:val="000000"/>
        </w:rPr>
        <w:t>Spill Response SOP Template Flow Chart</w:t>
      </w:r>
    </w:p>
    <w:p w14:paraId="087802C8" w14:textId="77777777" w:rsidR="00291405" w:rsidRDefault="00291405">
      <w:r>
        <w:br w:type="page"/>
      </w:r>
    </w:p>
    <w:p w14:paraId="7F0F6DEC" w14:textId="321FBB28" w:rsidR="00291405" w:rsidRDefault="00DD0E09" w:rsidP="00291405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D581DC" wp14:editId="7FB50228">
                <wp:simplePos x="0" y="0"/>
                <wp:positionH relativeFrom="column">
                  <wp:posOffset>0</wp:posOffset>
                </wp:positionH>
                <wp:positionV relativeFrom="paragraph">
                  <wp:posOffset>-9322</wp:posOffset>
                </wp:positionV>
                <wp:extent cx="1828800" cy="1828800"/>
                <wp:effectExtent l="0" t="0" r="0" b="190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9E41D2" w14:textId="753DD31A" w:rsidR="00121F56" w:rsidRPr="005340A0" w:rsidRDefault="00827F98" w:rsidP="005340A0">
                            <w:pPr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object w:dxaOrig="11235" w:dyaOrig="15195" w14:anchorId="21AA702D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335.95pt;height:454.35pt">
                                  <v:imagedata r:id="rId12" o:title=""/>
                                </v:shape>
                                <o:OLEObject Type="Embed" ProgID="Visio.Drawing.11" ShapeID="_x0000_i1026" DrawAspect="Content" ObjectID="_1701494491" r:id="rId13"/>
                              </w:objec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DD581D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-.7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" filled="f" stroked="f" strokeweight=".5pt">
                <v:textbox style="mso-fit-shape-to-text:t">
                  <w:txbxContent>
                    <w:p w14:paraId="229E41D2" w14:textId="753DD31A" w:rsidR="00121F56" w:rsidRPr="005340A0" w:rsidRDefault="00827F98" w:rsidP="005340A0">
                      <w:pPr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object w:dxaOrig="11235" w:dyaOrig="15196" w14:anchorId="21AA702D">
                          <v:shape id="_x0000_i1029" type="#_x0000_t75" style="width:335.95pt;height:454.35pt">
                            <v:imagedata r:id="rId14" o:title=""/>
                          </v:shape>
                          <o:OLEObject Type="Embed" ProgID="Visio.Drawing.11" ShapeID="_x0000_i1029" DrawAspect="Content" ObjectID="_1701237654" r:id="rId15"/>
                        </w:objec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9097C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AFB47E2" wp14:editId="58ED6041">
                <wp:simplePos x="0" y="0"/>
                <wp:positionH relativeFrom="column">
                  <wp:posOffset>3345255</wp:posOffset>
                </wp:positionH>
                <wp:positionV relativeFrom="paragraph">
                  <wp:posOffset>-7005119</wp:posOffset>
                </wp:positionV>
                <wp:extent cx="2498757" cy="1553845"/>
                <wp:effectExtent l="0" t="0" r="0" b="825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8757" cy="15538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A57FE9" w14:textId="4111BD0A" w:rsidR="00121F56" w:rsidRDefault="00121F56" w:rsidP="00477CD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90" w:hanging="23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121F56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The type of spill will impact the outcome of the risk assessment and subsequent response to ensure proper spill containment, decontamination of area/equipment, waste disposal, and medical evaluation/treatment of affected personnel</w:t>
                            </w:r>
                          </w:p>
                          <w:p w14:paraId="608E0385" w14:textId="2A3D8C5D" w:rsidR="00121F56" w:rsidRDefault="00121F56" w:rsidP="00477CD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90" w:hanging="23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94262E">
                              <w:rPr>
                                <w:b/>
                                <w:bCs/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Example types of spills include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: inside </w:t>
                            </w:r>
                            <w:r w:rsidR="009426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b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iological work area</w:t>
                            </w:r>
                            <w:r w:rsidR="009426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 xml:space="preserve"> (small or large volume spilled, nature of spilled material [infectious dose, route of exposure], containment level of work area), inside biological safety cabinet or centrifuge</w:t>
                            </w:r>
                          </w:p>
                          <w:p w14:paraId="3828E569" w14:textId="38389CDB" w:rsidR="0094262E" w:rsidRPr="00121F56" w:rsidRDefault="0094262E" w:rsidP="00477CD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pacing w:after="0" w:line="240" w:lineRule="auto"/>
                              <w:ind w:left="90" w:hanging="23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Refer to Biorisk Management Manual: Chapter V, Biorisk Assessment; Chapter VI, Emergency and Incident Planning; Chapter V</w:t>
                            </w:r>
                            <w:r w:rsidR="00AD58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II, Occupational Health and Medical Surveillance; Chapter XII, Equipment; Chapter XVI</w:t>
                            </w:r>
                            <w:r w:rsidR="00AD582E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</w:t>
                            </w:r>
                            <w:r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I, Disinfectants and Decontamination; Chapter XIX, Waste Handling and Disposal; Chapter XXI, Emergency and Incident Response, Reporting and Investigation; Chapter XXII, Biorisk Management System Assessment and Improvement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AFB47E2" id="Text Box 3" o:spid="_x0000_s1027" type="#_x0000_t202" style="position:absolute;margin-left:263.4pt;margin-top:-551.6pt;width:196.75pt;height:122.3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" fillcolor="white [3212]" stroked="f" strokeweight=".5pt">
                <v:textbox inset=",0,,0">
                  <w:txbxContent>
                    <w:p w14:paraId="19A57FE9" w14:textId="4111BD0A" w:rsidR="00121F56" w:rsidRDefault="00121F56" w:rsidP="00477CD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90" w:hanging="23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121F56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The type of spill will impact the outcome of the risk assessment and subsequent response to ensure proper spill containment, decontamination of area/equipment, waste disposal, and medical evaluation/treatment of affected personnel</w:t>
                      </w:r>
                    </w:p>
                    <w:p w14:paraId="608E0385" w14:textId="2A3D8C5D" w:rsidR="00121F56" w:rsidRDefault="00121F56" w:rsidP="00477CD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90" w:hanging="23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94262E">
                        <w:rPr>
                          <w:b/>
                          <w:bCs/>
                          <w:i/>
                          <w:iCs/>
                          <w:color w:val="C00000"/>
                          <w:sz w:val="13"/>
                          <w:szCs w:val="13"/>
                        </w:rPr>
                        <w:t>Example types of spills include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: inside </w:t>
                      </w:r>
                      <w:r w:rsidR="009426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b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iological work area</w:t>
                      </w:r>
                      <w:r w:rsidR="009426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 xml:space="preserve"> (small or large volume spilled, nature of spilled material [infectious dose, route of exposure], containment level of work area), inside biological safety cabinet or centrifuge</w:t>
                      </w:r>
                    </w:p>
                    <w:p w14:paraId="3828E569" w14:textId="38389CDB" w:rsidR="0094262E" w:rsidRPr="00121F56" w:rsidRDefault="0094262E" w:rsidP="00477CD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pacing w:after="0" w:line="240" w:lineRule="auto"/>
                        <w:ind w:left="90" w:hanging="23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Refer to Biorisk Management Manual: Chapter V, Biorisk Assessment; Chapter VI, Emergency and Incident Planning; Chapter V</w:t>
                      </w:r>
                      <w:r w:rsidR="00AD58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II, Occupational Health and Medical Surveillance; Chapter XII, Equipment; Chapter XVI</w:t>
                      </w:r>
                      <w:r w:rsidR="00AD582E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</w:t>
                      </w:r>
                      <w:r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I, Disinfectants and Decontamination; Chapter XIX, Waste Handling and Disposal; Chapter XXI, Emergency and Incident Response, Reporting and Investigation; Chapter XXII, Biorisk Management System Assessment and Improvement</w:t>
                      </w:r>
                    </w:p>
                  </w:txbxContent>
                </v:textbox>
              </v:shape>
            </w:pict>
          </mc:Fallback>
        </mc:AlternateContent>
      </w:r>
      <w:r w:rsidR="00477CDA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DC695F2" wp14:editId="065BB4CB">
                <wp:simplePos x="0" y="0"/>
                <wp:positionH relativeFrom="column">
                  <wp:posOffset>119323</wp:posOffset>
                </wp:positionH>
                <wp:positionV relativeFrom="paragraph">
                  <wp:posOffset>-7628337</wp:posOffset>
                </wp:positionV>
                <wp:extent cx="1985875" cy="527322"/>
                <wp:effectExtent l="0" t="0" r="0" b="63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5875" cy="527322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F4D84E3" w14:textId="0ABDD95C" w:rsidR="00121F56" w:rsidRPr="00121F56" w:rsidRDefault="00121F56" w:rsidP="00121F56">
                            <w:pPr>
                              <w:spacing w:after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121F56">
                              <w:rPr>
                                <w:sz w:val="18"/>
                                <w:szCs w:val="18"/>
                              </w:rPr>
                              <w:t>Attachment A, Spill Response SOP Template Flow Chart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C695F2" id="Text Box 4" o:spid="_x0000_s1028" type="#_x0000_t202" style="position:absolute;margin-left:9.4pt;margin-top:-600.65pt;width:156.35pt;height:41.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" fillcolor="#f2f2f2 [3052]" stroked="f" strokeweight=".5pt">
                <v:textbox inset=",0,,0">
                  <w:txbxContent>
                    <w:p w14:paraId="1F4D84E3" w14:textId="0ABDD95C" w:rsidR="00121F56" w:rsidRPr="00121F56" w:rsidRDefault="00121F56" w:rsidP="00121F56">
                      <w:pPr>
                        <w:spacing w:after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121F56">
                        <w:rPr>
                          <w:sz w:val="18"/>
                          <w:szCs w:val="18"/>
                        </w:rPr>
                        <w:t>Attachment A, Spill Response SOP Template Flow Chart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91405" w:rsidSect="00E311E4">
      <w:headerReference w:type="default" r:id="rId16"/>
      <w:footerReference w:type="default" r:id="rId17"/>
      <w:pgSz w:w="12240" w:h="15840"/>
      <w:pgMar w:top="144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EBDB4B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7012ABEC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621A164B" w14:textId="77777777" w:rsidR="00BF42C5" w:rsidRDefault="005972B8" w:rsidP="005972B8">
            <w:pPr>
              <w:pStyle w:val="Footer"/>
              <w:jc w:val="right"/>
            </w:pPr>
            <w:r>
              <w:t xml:space="preserve">v1 130509                                                                                                                                                     </w:t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311E4">
              <w:rPr>
                <w:bCs/>
                <w:noProof/>
              </w:rPr>
              <w:t>4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311E4">
              <w:rPr>
                <w:bCs/>
                <w:noProof/>
              </w:rPr>
              <w:t>4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22B09D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4CAC403D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E309B4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226DFBCB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20F7F1CB" w14:textId="6F9CA36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906D7A">
            <w:rPr>
              <w:b w:val="0"/>
              <w:i/>
              <w:color w:val="C00000"/>
            </w:rPr>
            <w:t>Spill Response</w:t>
          </w:r>
          <w:r w:rsidR="00906D7A" w:rsidRPr="00CA345F">
            <w:rPr>
              <w:b w:val="0"/>
              <w:i/>
              <w:color w:val="C00000"/>
            </w:rPr>
            <w:t xml:space="preserve"> </w:t>
          </w:r>
          <w:r w:rsidRPr="00CA345F">
            <w:rPr>
              <w:b w:val="0"/>
              <w:i/>
              <w:color w:val="C00000"/>
            </w:rPr>
            <w:t>SOP</w:t>
          </w:r>
        </w:p>
        <w:p w14:paraId="6303C373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259D21AF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706150D7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3E78C8" w:rsidRPr="003E78C8">
            <w:rPr>
              <w:b w:val="0"/>
              <w:i/>
              <w:color w:val="C00000"/>
            </w:rPr>
            <w:t>4-01-002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0674DDA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762286DF" w14:textId="56D85EA3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DD2B3D">
            <w:rPr>
              <w:i/>
              <w:color w:val="C00000"/>
            </w:rPr>
            <w:t>Y</w:t>
          </w:r>
        </w:p>
      </w:tc>
    </w:tr>
  </w:tbl>
  <w:p w14:paraId="1821F60B" w14:textId="77777777" w:rsidR="00BF42C5" w:rsidRDefault="00BF42C5">
    <w:pPr>
      <w:pStyle w:val="Header"/>
    </w:pPr>
  </w:p>
  <w:p w14:paraId="69E8B1B3" w14:textId="77777777" w:rsidR="00BF42C5" w:rsidRDefault="00BF4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4071791"/>
    <w:multiLevelType w:val="hybridMultilevel"/>
    <w:tmpl w:val="B1C8FA72"/>
    <w:lvl w:ilvl="0" w:tplc="8B30471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FF1A77"/>
    <w:multiLevelType w:val="multilevel"/>
    <w:tmpl w:val="D3D8BCB8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  <w:i w:val="0"/>
        <w:iCs/>
        <w:color w:val="595959" w:themeColor="text1" w:themeTint="A6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7F1D4676"/>
    <w:multiLevelType w:val="hybridMultilevel"/>
    <w:tmpl w:val="45A8B08E"/>
    <w:lvl w:ilvl="0" w:tplc="7D884A7E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4436D"/>
    <w:rsid w:val="000A1FD8"/>
    <w:rsid w:val="001037FD"/>
    <w:rsid w:val="001128C7"/>
    <w:rsid w:val="00121F56"/>
    <w:rsid w:val="00152D08"/>
    <w:rsid w:val="001A1908"/>
    <w:rsid w:val="001B1321"/>
    <w:rsid w:val="00213476"/>
    <w:rsid w:val="00291405"/>
    <w:rsid w:val="002A03EA"/>
    <w:rsid w:val="002B58F2"/>
    <w:rsid w:val="00330378"/>
    <w:rsid w:val="00331C17"/>
    <w:rsid w:val="003A606F"/>
    <w:rsid w:val="003E78C8"/>
    <w:rsid w:val="004018B5"/>
    <w:rsid w:val="00447DF4"/>
    <w:rsid w:val="00477CDA"/>
    <w:rsid w:val="00483EA8"/>
    <w:rsid w:val="004912DC"/>
    <w:rsid w:val="004B72CB"/>
    <w:rsid w:val="004E6CFF"/>
    <w:rsid w:val="005018DA"/>
    <w:rsid w:val="00507A6B"/>
    <w:rsid w:val="005266D4"/>
    <w:rsid w:val="0058019B"/>
    <w:rsid w:val="00582B56"/>
    <w:rsid w:val="0059097C"/>
    <w:rsid w:val="005972B8"/>
    <w:rsid w:val="005D4D2C"/>
    <w:rsid w:val="005E4616"/>
    <w:rsid w:val="005F10D8"/>
    <w:rsid w:val="0061077A"/>
    <w:rsid w:val="006234A2"/>
    <w:rsid w:val="00664DBD"/>
    <w:rsid w:val="006A061C"/>
    <w:rsid w:val="006B54C3"/>
    <w:rsid w:val="006D5D1B"/>
    <w:rsid w:val="006E2D78"/>
    <w:rsid w:val="007348C8"/>
    <w:rsid w:val="0073589D"/>
    <w:rsid w:val="007A32B3"/>
    <w:rsid w:val="00807C7F"/>
    <w:rsid w:val="00827F98"/>
    <w:rsid w:val="008746E8"/>
    <w:rsid w:val="00887808"/>
    <w:rsid w:val="008E7D93"/>
    <w:rsid w:val="00906D7A"/>
    <w:rsid w:val="00934A79"/>
    <w:rsid w:val="0094262E"/>
    <w:rsid w:val="009D3C4C"/>
    <w:rsid w:val="009E74EE"/>
    <w:rsid w:val="009F3874"/>
    <w:rsid w:val="00A124A3"/>
    <w:rsid w:val="00A43326"/>
    <w:rsid w:val="00A441A4"/>
    <w:rsid w:val="00A52BC7"/>
    <w:rsid w:val="00AC788E"/>
    <w:rsid w:val="00AD582E"/>
    <w:rsid w:val="00AF4032"/>
    <w:rsid w:val="00AF489C"/>
    <w:rsid w:val="00BA1E48"/>
    <w:rsid w:val="00BE0A20"/>
    <w:rsid w:val="00BF42C5"/>
    <w:rsid w:val="00C3025E"/>
    <w:rsid w:val="00C968D6"/>
    <w:rsid w:val="00CA0AD9"/>
    <w:rsid w:val="00CA345F"/>
    <w:rsid w:val="00CA7990"/>
    <w:rsid w:val="00CF38BD"/>
    <w:rsid w:val="00D037CD"/>
    <w:rsid w:val="00D457C0"/>
    <w:rsid w:val="00D8533F"/>
    <w:rsid w:val="00D93FD3"/>
    <w:rsid w:val="00DA291B"/>
    <w:rsid w:val="00DC2CFA"/>
    <w:rsid w:val="00DD0E09"/>
    <w:rsid w:val="00DD2B3D"/>
    <w:rsid w:val="00E138E4"/>
    <w:rsid w:val="00E311E4"/>
    <w:rsid w:val="00E64662"/>
    <w:rsid w:val="00EC330A"/>
    <w:rsid w:val="00EC6E62"/>
    <w:rsid w:val="00F26323"/>
    <w:rsid w:val="00F93F95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13E772B"/>
  <w15:docId w15:val="{4ACA8F61-F1B4-4CD8-A5E5-5C4F7AFAE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oleObject" Target="embeddings/Microsoft_Visio_2003-2010_Drawing.vsd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oleObject" Target="embeddings/Microsoft_Visio_2003-2010_Drawing1.vsd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0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GBRMC-4-58</_dlc_DocId>
    <_dlc_DocIdUrl xmlns="81416760-5741-49b7-a127-697575f066b4">
      <Url>https://connect.sandia.gov/sites/GBRMCNet/_layouts/DocIdRedir.aspx?ID=GBRMC-4-58</Url>
      <Description>GBRMC-4-58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E5E8522-09B7-4F32-B62B-7DAB45ADFFDF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2.xml><?xml version="1.0" encoding="utf-8"?>
<ds:datastoreItem xmlns:ds="http://schemas.openxmlformats.org/officeDocument/2006/customXml" ds:itemID="{934ABD9C-51A1-44AA-98F2-F7EF22E295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1301E0-D97E-4E16-A9E6-F731094C67D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66D6E3D-BFC5-4546-BEC2-42074B87818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570</Words>
  <Characters>3251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4</cp:revision>
  <cp:lastPrinted>2013-08-05T21:03:00Z</cp:lastPrinted>
  <dcterms:created xsi:type="dcterms:W3CDTF">2021-12-17T16:08:00Z</dcterms:created>
  <dcterms:modified xsi:type="dcterms:W3CDTF">2021-12-20T15:35:00Z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07b67f21-aa35-4185-baa2-779c8561e937</vt:lpwstr>
  </property>
</Properties>
</file>