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749"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1E0" w:firstRow="1" w:lastRow="1" w:firstColumn="1" w:lastColumn="1" w:noHBand="0" w:noVBand="0"/>
      </w:tblPr>
      <w:tblGrid>
        <w:gridCol w:w="6288"/>
        <w:gridCol w:w="1118"/>
        <w:gridCol w:w="3263"/>
        <w:gridCol w:w="1080"/>
      </w:tblGrid>
      <w:tr w:rsidR="00340072" w:rsidRPr="00340072" w14:paraId="45600814" w14:textId="77777777" w:rsidTr="00340072">
        <w:trPr>
          <w:trHeight w:val="244"/>
        </w:trPr>
        <w:tc>
          <w:tcPr>
            <w:tcW w:w="6288" w:type="dxa"/>
            <w:shd w:val="clear" w:color="auto" w:fill="auto"/>
          </w:tcPr>
          <w:p w14:paraId="6A9B0A3C" w14:textId="77777777" w:rsidR="00710513" w:rsidRPr="00340072" w:rsidRDefault="003302B1" w:rsidP="00E368CB">
            <w:pPr>
              <w:rPr>
                <w:rFonts w:ascii="Calibri" w:hAnsi="Calibri" w:cs="Calibri"/>
                <w:b/>
                <w:bCs/>
                <w:color w:val="7F7F7F" w:themeColor="text1" w:themeTint="80"/>
                <w:sz w:val="20"/>
                <w:szCs w:val="20"/>
              </w:rPr>
            </w:pPr>
            <w:r w:rsidRPr="00340072">
              <w:rPr>
                <w:rFonts w:ascii="Calibri" w:hAnsi="Calibri" w:cs="Calibri"/>
                <w:b/>
                <w:bCs/>
                <w:color w:val="7F7F7F" w:themeColor="text1" w:themeTint="80"/>
                <w:sz w:val="20"/>
                <w:szCs w:val="20"/>
              </w:rPr>
              <w:t>Institute Name &amp; Description</w:t>
            </w:r>
          </w:p>
        </w:tc>
        <w:tc>
          <w:tcPr>
            <w:tcW w:w="1118" w:type="dxa"/>
            <w:shd w:val="clear" w:color="auto" w:fill="auto"/>
          </w:tcPr>
          <w:p w14:paraId="58E4870C" w14:textId="77777777" w:rsidR="00710513" w:rsidRPr="00340072" w:rsidRDefault="003302B1" w:rsidP="00E368CB">
            <w:pPr>
              <w:rPr>
                <w:rFonts w:ascii="Calibri" w:hAnsi="Calibri" w:cs="Calibri"/>
                <w:b/>
                <w:bCs/>
                <w:color w:val="7F7F7F" w:themeColor="text1" w:themeTint="80"/>
                <w:sz w:val="20"/>
                <w:szCs w:val="20"/>
              </w:rPr>
            </w:pPr>
            <w:r w:rsidRPr="00340072">
              <w:rPr>
                <w:rFonts w:ascii="Calibri" w:hAnsi="Calibri" w:cs="Calibri"/>
                <w:b/>
                <w:bCs/>
                <w:color w:val="7F7F7F" w:themeColor="text1" w:themeTint="80"/>
                <w:sz w:val="20"/>
                <w:szCs w:val="20"/>
              </w:rPr>
              <w:t>When</w:t>
            </w:r>
          </w:p>
        </w:tc>
        <w:tc>
          <w:tcPr>
            <w:tcW w:w="3263" w:type="dxa"/>
            <w:shd w:val="clear" w:color="auto" w:fill="auto"/>
          </w:tcPr>
          <w:p w14:paraId="521DBCBD" w14:textId="77777777" w:rsidR="00710513" w:rsidRPr="00340072" w:rsidRDefault="003302B1" w:rsidP="00E368CB">
            <w:pPr>
              <w:rPr>
                <w:rFonts w:ascii="Calibri" w:hAnsi="Calibri" w:cs="Calibri"/>
                <w:b/>
                <w:bCs/>
                <w:color w:val="7F7F7F" w:themeColor="text1" w:themeTint="80"/>
                <w:sz w:val="20"/>
                <w:szCs w:val="20"/>
              </w:rPr>
            </w:pPr>
            <w:r w:rsidRPr="00340072">
              <w:rPr>
                <w:rFonts w:ascii="Calibri" w:hAnsi="Calibri" w:cs="Calibri"/>
                <w:b/>
                <w:bCs/>
                <w:color w:val="7F7F7F" w:themeColor="text1" w:themeTint="80"/>
                <w:sz w:val="20"/>
                <w:szCs w:val="20"/>
              </w:rPr>
              <w:t>Available to</w:t>
            </w:r>
          </w:p>
        </w:tc>
        <w:tc>
          <w:tcPr>
            <w:tcW w:w="1080" w:type="dxa"/>
            <w:shd w:val="clear" w:color="auto" w:fill="auto"/>
          </w:tcPr>
          <w:p w14:paraId="59DE6F48" w14:textId="4B11B8F4" w:rsidR="00710513" w:rsidRPr="00340072" w:rsidRDefault="00107939" w:rsidP="00E368CB">
            <w:pPr>
              <w:rPr>
                <w:rFonts w:ascii="Calibri" w:hAnsi="Calibri" w:cs="Calibri"/>
                <w:b/>
                <w:bCs/>
                <w:color w:val="7F7F7F" w:themeColor="text1" w:themeTint="80"/>
                <w:sz w:val="20"/>
                <w:szCs w:val="20"/>
              </w:rPr>
            </w:pPr>
            <w:r w:rsidRPr="00340072">
              <w:rPr>
                <w:rFonts w:ascii="Calibri" w:hAnsi="Calibri" w:cs="Calibri"/>
                <w:b/>
                <w:bCs/>
                <w:color w:val="7F7F7F" w:themeColor="text1" w:themeTint="80"/>
                <w:sz w:val="20"/>
                <w:szCs w:val="20"/>
              </w:rPr>
              <w:t>Location</w:t>
            </w:r>
          </w:p>
        </w:tc>
      </w:tr>
      <w:tr w:rsidR="00340072" w:rsidRPr="00340072" w14:paraId="0FD77A5E" w14:textId="77777777" w:rsidTr="002D538B">
        <w:trPr>
          <w:trHeight w:val="969"/>
        </w:trPr>
        <w:tc>
          <w:tcPr>
            <w:tcW w:w="6288" w:type="dxa"/>
          </w:tcPr>
          <w:p w14:paraId="1022C8D3" w14:textId="5355ABE4" w:rsidR="00710513" w:rsidRPr="00340072" w:rsidRDefault="003325A5" w:rsidP="002D538B">
            <w:pPr>
              <w:rPr>
                <w:rFonts w:ascii="Calibri" w:hAnsi="Calibri" w:cs="Calibri"/>
                <w:b/>
                <w:bCs/>
                <w:color w:val="7F7F7F" w:themeColor="text1" w:themeTint="80"/>
                <w:sz w:val="18"/>
                <w:szCs w:val="18"/>
              </w:rPr>
            </w:pPr>
            <w:r w:rsidRPr="00340072">
              <w:rPr>
                <w:rFonts w:ascii="Calibri" w:hAnsi="Calibri" w:cs="Calibri"/>
                <w:b/>
                <w:bCs/>
                <w:color w:val="7F7F7F" w:themeColor="text1" w:themeTint="80"/>
                <w:sz w:val="18"/>
                <w:szCs w:val="18"/>
              </w:rPr>
              <w:t>Computer Science Research Institute</w:t>
            </w:r>
            <w:r w:rsidR="003302B1" w:rsidRPr="00340072">
              <w:rPr>
                <w:rFonts w:ascii="Calibri" w:hAnsi="Calibri" w:cs="Calibri"/>
                <w:b/>
                <w:bCs/>
                <w:color w:val="7F7F7F" w:themeColor="text1" w:themeTint="80"/>
                <w:sz w:val="18"/>
                <w:szCs w:val="18"/>
              </w:rPr>
              <w:t xml:space="preserve"> (</w:t>
            </w:r>
            <w:r w:rsidRPr="00340072">
              <w:rPr>
                <w:rFonts w:ascii="Calibri" w:hAnsi="Calibri" w:cs="Calibri"/>
                <w:b/>
                <w:bCs/>
                <w:color w:val="7F7F7F" w:themeColor="text1" w:themeTint="80"/>
                <w:sz w:val="18"/>
                <w:szCs w:val="18"/>
              </w:rPr>
              <w:t>CSRI</w:t>
            </w:r>
            <w:r w:rsidR="003302B1" w:rsidRPr="00340072">
              <w:rPr>
                <w:rFonts w:ascii="Calibri" w:hAnsi="Calibri" w:cs="Calibri"/>
                <w:b/>
                <w:bCs/>
                <w:color w:val="7F7F7F" w:themeColor="text1" w:themeTint="80"/>
                <w:sz w:val="18"/>
                <w:szCs w:val="18"/>
              </w:rPr>
              <w:t>)</w:t>
            </w:r>
          </w:p>
          <w:p w14:paraId="217F0D29" w14:textId="06512402" w:rsidR="00710513" w:rsidRPr="00340072" w:rsidRDefault="003302B1"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 xml:space="preserve">The </w:t>
            </w:r>
            <w:r w:rsidR="00271874">
              <w:rPr>
                <w:rFonts w:ascii="Calibri" w:hAnsi="Calibri" w:cs="Calibri"/>
                <w:color w:val="7F7F7F" w:themeColor="text1" w:themeTint="80"/>
                <w:sz w:val="18"/>
                <w:szCs w:val="18"/>
              </w:rPr>
              <w:t>Computer Science Research Institute (CSRI)</w:t>
            </w:r>
            <w:r w:rsidRPr="00340072">
              <w:rPr>
                <w:rFonts w:ascii="Calibri" w:hAnsi="Calibri" w:cs="Calibri"/>
                <w:color w:val="7F7F7F" w:themeColor="text1" w:themeTint="80"/>
                <w:sz w:val="18"/>
                <w:szCs w:val="18"/>
              </w:rPr>
              <w:t xml:space="preserve"> at Sandia creates technology and solutions for many of our nation's most demanding national security challenges. Our work includes computer system architecture; enabling technology for modeling physical and engineering systems; and research in discrete mathematics, data analytics, cognitive modeling, and decision support materials.</w:t>
            </w:r>
          </w:p>
        </w:tc>
        <w:tc>
          <w:tcPr>
            <w:tcW w:w="1118" w:type="dxa"/>
          </w:tcPr>
          <w:p w14:paraId="2228B4D0" w14:textId="77777777" w:rsidR="00710513" w:rsidRPr="00340072" w:rsidRDefault="003302B1"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Year-round, Summer, and Co-op</w:t>
            </w:r>
          </w:p>
        </w:tc>
        <w:tc>
          <w:tcPr>
            <w:tcW w:w="3263" w:type="dxa"/>
          </w:tcPr>
          <w:p w14:paraId="0EAD5E04" w14:textId="77777777" w:rsidR="00710513" w:rsidRPr="00340072" w:rsidRDefault="003302B1"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Upper-division undergraduate students and graduate students majoring in Computer Science, Math, Statistic Science, or Engineering</w:t>
            </w:r>
          </w:p>
        </w:tc>
        <w:tc>
          <w:tcPr>
            <w:tcW w:w="1080" w:type="dxa"/>
          </w:tcPr>
          <w:p w14:paraId="2BFC79C0" w14:textId="186BA30B" w:rsidR="00710513" w:rsidRPr="00340072" w:rsidRDefault="00107939"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NM and CA</w:t>
            </w:r>
          </w:p>
        </w:tc>
      </w:tr>
      <w:tr w:rsidR="00EE36E5" w:rsidRPr="00340072" w14:paraId="147A7CB1" w14:textId="77777777" w:rsidTr="00E90F8D">
        <w:trPr>
          <w:trHeight w:val="1108"/>
        </w:trPr>
        <w:tc>
          <w:tcPr>
            <w:tcW w:w="6288" w:type="dxa"/>
          </w:tcPr>
          <w:p w14:paraId="532A98D7" w14:textId="77777777" w:rsidR="00EE36E5" w:rsidRPr="00340072" w:rsidRDefault="00EE36E5" w:rsidP="00E90F8D">
            <w:pPr>
              <w:rPr>
                <w:rFonts w:ascii="Calibri" w:hAnsi="Calibri" w:cs="Calibri"/>
                <w:b/>
                <w:bCs/>
                <w:color w:val="7F7F7F" w:themeColor="text1" w:themeTint="80"/>
                <w:sz w:val="18"/>
                <w:szCs w:val="18"/>
              </w:rPr>
            </w:pPr>
            <w:r w:rsidRPr="00340072">
              <w:rPr>
                <w:rFonts w:ascii="Calibri" w:hAnsi="Calibri" w:cs="Calibri"/>
                <w:b/>
                <w:bCs/>
                <w:color w:val="7F7F7F" w:themeColor="text1" w:themeTint="80"/>
                <w:sz w:val="18"/>
                <w:szCs w:val="18"/>
              </w:rPr>
              <w:t>Future of Research for Climate, Earth, and Energy (FORCEE)</w:t>
            </w:r>
          </w:p>
          <w:p w14:paraId="24364321" w14:textId="77777777" w:rsidR="00EE36E5" w:rsidRPr="00340072" w:rsidRDefault="00EE36E5" w:rsidP="00E90F8D">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The goal is to enhance the standard Sandia internship experience by providing unique and engaging experiences for students interested in challenging climate, earth, and energy problems. As Sandia invests more in Climate, Earth, and Energy, this new intern institute will support both Sandia’s commitment to programs such as climate change, renewable energy, and nonproliferation. We aim to develop robust relationships with academic institutions to develop a pipeline for students to engage with Sandia before becoming an intern and hopefully become the next generation of climate, earth, and energy researchers.</w:t>
            </w:r>
          </w:p>
        </w:tc>
        <w:tc>
          <w:tcPr>
            <w:tcW w:w="1118" w:type="dxa"/>
          </w:tcPr>
          <w:p w14:paraId="50BA065B" w14:textId="77777777" w:rsidR="00EE36E5" w:rsidRPr="00340072" w:rsidRDefault="00EE36E5" w:rsidP="00E90F8D">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Summer</w:t>
            </w:r>
          </w:p>
        </w:tc>
        <w:tc>
          <w:tcPr>
            <w:tcW w:w="3263" w:type="dxa"/>
          </w:tcPr>
          <w:p w14:paraId="0B92A1D6" w14:textId="77777777" w:rsidR="00EE36E5" w:rsidRPr="00340072" w:rsidRDefault="00EE36E5" w:rsidP="00E90F8D">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Undergraduate and graduate students majoring in Electrical Engineering, Mathematics, Physics and Geosciences</w:t>
            </w:r>
          </w:p>
        </w:tc>
        <w:tc>
          <w:tcPr>
            <w:tcW w:w="1080" w:type="dxa"/>
          </w:tcPr>
          <w:p w14:paraId="13573AE1" w14:textId="77777777" w:rsidR="00EE36E5" w:rsidRPr="00340072" w:rsidRDefault="00EE36E5" w:rsidP="00E90F8D">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NM</w:t>
            </w:r>
          </w:p>
        </w:tc>
      </w:tr>
      <w:tr w:rsidR="00340072" w:rsidRPr="00340072" w14:paraId="7D3C58B6" w14:textId="77777777" w:rsidTr="002D538B">
        <w:trPr>
          <w:trHeight w:val="1006"/>
        </w:trPr>
        <w:tc>
          <w:tcPr>
            <w:tcW w:w="6288" w:type="dxa"/>
          </w:tcPr>
          <w:p w14:paraId="587E23CA" w14:textId="77777777" w:rsidR="00710513" w:rsidRPr="00340072" w:rsidRDefault="003302B1" w:rsidP="002D538B">
            <w:pPr>
              <w:rPr>
                <w:rFonts w:ascii="Calibri" w:hAnsi="Calibri" w:cs="Calibri"/>
                <w:color w:val="7F7F7F" w:themeColor="text1" w:themeTint="80"/>
                <w:sz w:val="18"/>
                <w:szCs w:val="18"/>
              </w:rPr>
            </w:pPr>
            <w:r w:rsidRPr="00340072">
              <w:rPr>
                <w:rFonts w:ascii="Calibri" w:hAnsi="Calibri" w:cs="Calibri"/>
                <w:b/>
                <w:bCs/>
                <w:color w:val="7F7F7F" w:themeColor="text1" w:themeTint="80"/>
                <w:sz w:val="18"/>
                <w:szCs w:val="18"/>
              </w:rPr>
              <w:t>Interdisciplinary Design, Engineering, and Assurance Students (IDEAS</w:t>
            </w:r>
            <w:r w:rsidRPr="00340072">
              <w:rPr>
                <w:rFonts w:ascii="Calibri" w:hAnsi="Calibri" w:cs="Calibri"/>
                <w:color w:val="7F7F7F" w:themeColor="text1" w:themeTint="80"/>
                <w:sz w:val="18"/>
                <w:szCs w:val="18"/>
              </w:rPr>
              <w:t>)</w:t>
            </w:r>
          </w:p>
          <w:p w14:paraId="7A2FECB2" w14:textId="131721FB" w:rsidR="00710513" w:rsidRPr="00340072" w:rsidRDefault="00EF7C93"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The Interdisciplinary Design Engineering and Assurance Students (IDEAS) institute is an intern program with a technical focus in engineering design, component/subsystem development, and product testing. Our products serve both Nuclear Deterrence and Strategic Partnership Programs.</w:t>
            </w:r>
          </w:p>
        </w:tc>
        <w:tc>
          <w:tcPr>
            <w:tcW w:w="1118" w:type="dxa"/>
          </w:tcPr>
          <w:p w14:paraId="1B987395" w14:textId="3CFA08A8" w:rsidR="00710513" w:rsidRPr="00340072" w:rsidRDefault="003302B1"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Year-Round</w:t>
            </w:r>
            <w:r w:rsidR="00833F73" w:rsidRPr="00340072">
              <w:rPr>
                <w:rFonts w:ascii="Calibri" w:hAnsi="Calibri" w:cs="Calibri"/>
                <w:color w:val="7F7F7F" w:themeColor="text1" w:themeTint="80"/>
                <w:sz w:val="18"/>
                <w:szCs w:val="18"/>
              </w:rPr>
              <w:t xml:space="preserve">, </w:t>
            </w:r>
            <w:r w:rsidRPr="00340072">
              <w:rPr>
                <w:rFonts w:ascii="Calibri" w:hAnsi="Calibri" w:cs="Calibri"/>
                <w:color w:val="7F7F7F" w:themeColor="text1" w:themeTint="80"/>
                <w:sz w:val="18"/>
                <w:szCs w:val="18"/>
              </w:rPr>
              <w:t>Summer</w:t>
            </w:r>
          </w:p>
        </w:tc>
        <w:tc>
          <w:tcPr>
            <w:tcW w:w="3263" w:type="dxa"/>
          </w:tcPr>
          <w:p w14:paraId="4296EBFA" w14:textId="39D4333F" w:rsidR="00710513" w:rsidRPr="00340072" w:rsidRDefault="00E74C2E"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 xml:space="preserve">Undergraduate and </w:t>
            </w:r>
            <w:r w:rsidR="003302B1" w:rsidRPr="00340072">
              <w:rPr>
                <w:rFonts w:ascii="Calibri" w:hAnsi="Calibri" w:cs="Calibri"/>
                <w:color w:val="7F7F7F" w:themeColor="text1" w:themeTint="80"/>
                <w:sz w:val="18"/>
                <w:szCs w:val="18"/>
              </w:rPr>
              <w:t>graduate students majoring in Computer Science, Computer Engineering, Electrical Engineering, Mechanical Engineering</w:t>
            </w:r>
            <w:r w:rsidR="00EF7C93" w:rsidRPr="00340072">
              <w:rPr>
                <w:rFonts w:ascii="Calibri" w:hAnsi="Calibri" w:cs="Calibri"/>
                <w:color w:val="7F7F7F" w:themeColor="text1" w:themeTint="80"/>
                <w:sz w:val="18"/>
                <w:szCs w:val="18"/>
              </w:rPr>
              <w:t>, Aerospace Engineering</w:t>
            </w:r>
            <w:r w:rsidR="003302B1" w:rsidRPr="00340072">
              <w:rPr>
                <w:rFonts w:ascii="Calibri" w:hAnsi="Calibri" w:cs="Calibri"/>
                <w:color w:val="7F7F7F" w:themeColor="text1" w:themeTint="80"/>
                <w:sz w:val="18"/>
                <w:szCs w:val="18"/>
              </w:rPr>
              <w:t xml:space="preserve"> or Related Discipline</w:t>
            </w:r>
          </w:p>
        </w:tc>
        <w:tc>
          <w:tcPr>
            <w:tcW w:w="1080" w:type="dxa"/>
          </w:tcPr>
          <w:p w14:paraId="32E7AF49" w14:textId="150E34DD" w:rsidR="00710513" w:rsidRPr="00340072" w:rsidRDefault="00107939"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NM</w:t>
            </w:r>
          </w:p>
        </w:tc>
      </w:tr>
      <w:tr w:rsidR="00EE36E5" w:rsidRPr="00340072" w14:paraId="2C899B63" w14:textId="77777777" w:rsidTr="00E90F8D">
        <w:trPr>
          <w:trHeight w:val="911"/>
        </w:trPr>
        <w:tc>
          <w:tcPr>
            <w:tcW w:w="6288" w:type="dxa"/>
          </w:tcPr>
          <w:p w14:paraId="7C5A8625" w14:textId="77777777" w:rsidR="00EE36E5" w:rsidRPr="00340072" w:rsidRDefault="00EE36E5" w:rsidP="00E90F8D">
            <w:pPr>
              <w:rPr>
                <w:rFonts w:ascii="Calibri" w:hAnsi="Calibri" w:cs="Calibri"/>
                <w:b/>
                <w:bCs/>
                <w:color w:val="7F7F7F" w:themeColor="text1" w:themeTint="80"/>
                <w:sz w:val="18"/>
                <w:szCs w:val="18"/>
              </w:rPr>
            </w:pPr>
            <w:r w:rsidRPr="00340072">
              <w:rPr>
                <w:rFonts w:ascii="Calibri" w:hAnsi="Calibri" w:cs="Calibri"/>
                <w:b/>
                <w:bCs/>
                <w:color w:val="7F7F7F" w:themeColor="text1" w:themeTint="80"/>
                <w:sz w:val="18"/>
                <w:szCs w:val="18"/>
              </w:rPr>
              <w:t>Interns for Security, Arms Control, and Force Protection Engineering (</w:t>
            </w:r>
            <w:proofErr w:type="spellStart"/>
            <w:r w:rsidRPr="00340072">
              <w:rPr>
                <w:rFonts w:ascii="Calibri" w:hAnsi="Calibri" w:cs="Calibri"/>
                <w:b/>
                <w:bCs/>
                <w:color w:val="7F7F7F" w:themeColor="text1" w:themeTint="80"/>
                <w:sz w:val="18"/>
                <w:szCs w:val="18"/>
              </w:rPr>
              <w:t>iSAFE</w:t>
            </w:r>
            <w:proofErr w:type="spellEnd"/>
            <w:r w:rsidRPr="00340072">
              <w:rPr>
                <w:rFonts w:ascii="Calibri" w:hAnsi="Calibri" w:cs="Calibri"/>
                <w:b/>
                <w:bCs/>
                <w:color w:val="7F7F7F" w:themeColor="text1" w:themeTint="80"/>
                <w:sz w:val="18"/>
                <w:szCs w:val="18"/>
              </w:rPr>
              <w:t>)</w:t>
            </w:r>
          </w:p>
          <w:p w14:paraId="37D946C2" w14:textId="77777777" w:rsidR="00EE36E5" w:rsidRPr="00340072" w:rsidRDefault="00EE36E5" w:rsidP="00E90F8D">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The Interns for Security, Arms Control, and Force Protection Engineering (</w:t>
            </w:r>
            <w:proofErr w:type="spellStart"/>
            <w:r w:rsidRPr="00340072">
              <w:rPr>
                <w:rFonts w:ascii="Calibri" w:hAnsi="Calibri" w:cs="Calibri"/>
                <w:color w:val="7F7F7F" w:themeColor="text1" w:themeTint="80"/>
                <w:sz w:val="18"/>
                <w:szCs w:val="18"/>
              </w:rPr>
              <w:t>iSAFE</w:t>
            </w:r>
            <w:proofErr w:type="spellEnd"/>
            <w:r w:rsidRPr="00340072">
              <w:rPr>
                <w:rFonts w:ascii="Calibri" w:hAnsi="Calibri" w:cs="Calibri"/>
                <w:color w:val="7F7F7F" w:themeColor="text1" w:themeTint="80"/>
                <w:sz w:val="18"/>
                <w:szCs w:val="18"/>
              </w:rPr>
              <w:t>) program gives interns the opportunity to develop next-generation systems for compelling national security missions. Interns work on complex and challenging problems to lower the risk posed by high-consequence events, such as nuclear and biological proliferation, terrorist threats, catastrophic incidents, and potentially destabilizing events.</w:t>
            </w:r>
          </w:p>
        </w:tc>
        <w:tc>
          <w:tcPr>
            <w:tcW w:w="1118" w:type="dxa"/>
          </w:tcPr>
          <w:p w14:paraId="257C4A22" w14:textId="77777777" w:rsidR="00EE36E5" w:rsidRPr="00340072" w:rsidRDefault="00EE36E5" w:rsidP="00E90F8D">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Year-Round, Summer, and Co-op</w:t>
            </w:r>
          </w:p>
        </w:tc>
        <w:tc>
          <w:tcPr>
            <w:tcW w:w="3263" w:type="dxa"/>
          </w:tcPr>
          <w:p w14:paraId="2C34C309" w14:textId="77777777" w:rsidR="00EE36E5" w:rsidRPr="00340072" w:rsidRDefault="00EE36E5" w:rsidP="00E90F8D">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Undergraduate (sophomore and higher) and graduate students majoring in Biochemistry, Chemical Engineering, Computer Science, Electrical Engineering, Computer Engineering, Mechanical Engineering, or a related field of study</w:t>
            </w:r>
          </w:p>
        </w:tc>
        <w:tc>
          <w:tcPr>
            <w:tcW w:w="1080" w:type="dxa"/>
          </w:tcPr>
          <w:p w14:paraId="7F2AEB16" w14:textId="77777777" w:rsidR="00EE36E5" w:rsidRPr="00340072" w:rsidRDefault="00EE36E5" w:rsidP="00E90F8D">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NM</w:t>
            </w:r>
          </w:p>
        </w:tc>
      </w:tr>
      <w:tr w:rsidR="00EE36E5" w:rsidRPr="00340072" w14:paraId="42BF254D" w14:textId="77777777" w:rsidTr="00E90F8D">
        <w:trPr>
          <w:trHeight w:val="1084"/>
        </w:trPr>
        <w:tc>
          <w:tcPr>
            <w:tcW w:w="6288" w:type="dxa"/>
          </w:tcPr>
          <w:p w14:paraId="3A241FBC" w14:textId="77777777" w:rsidR="00EE36E5" w:rsidRPr="00340072" w:rsidRDefault="00EE36E5" w:rsidP="00E90F8D">
            <w:pPr>
              <w:rPr>
                <w:rFonts w:ascii="Calibri" w:hAnsi="Calibri" w:cs="Calibri"/>
                <w:b/>
                <w:bCs/>
                <w:color w:val="7F7F7F" w:themeColor="text1" w:themeTint="80"/>
                <w:sz w:val="18"/>
                <w:szCs w:val="18"/>
              </w:rPr>
            </w:pPr>
            <w:r w:rsidRPr="00340072">
              <w:rPr>
                <w:rFonts w:ascii="Calibri" w:hAnsi="Calibri" w:cs="Calibri"/>
                <w:b/>
                <w:bCs/>
                <w:color w:val="7F7F7F" w:themeColor="text1" w:themeTint="80"/>
                <w:sz w:val="18"/>
                <w:szCs w:val="18"/>
              </w:rPr>
              <w:t>Monitoring Systems and Technology Intern Center (MSTIC)</w:t>
            </w:r>
          </w:p>
          <w:p w14:paraId="16E23788" w14:textId="77777777" w:rsidR="00EE36E5" w:rsidRPr="00340072" w:rsidRDefault="00EE36E5" w:rsidP="00E90F8D">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Develop remote sensing and technologies for the next-generation systems to meet a variety of national security needs, including space missions, treaty verification, nuclear nonproliferation, cooperative monitoring, surveillance, and reconnaissance.</w:t>
            </w:r>
          </w:p>
        </w:tc>
        <w:tc>
          <w:tcPr>
            <w:tcW w:w="1118" w:type="dxa"/>
          </w:tcPr>
          <w:p w14:paraId="7F7913C6" w14:textId="77777777" w:rsidR="00EE36E5" w:rsidRPr="00340072" w:rsidRDefault="00EE36E5" w:rsidP="00E90F8D">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Year-Round, Summer, and Co-op</w:t>
            </w:r>
          </w:p>
        </w:tc>
        <w:tc>
          <w:tcPr>
            <w:tcW w:w="3263" w:type="dxa"/>
          </w:tcPr>
          <w:p w14:paraId="62F89C0C" w14:textId="77777777" w:rsidR="00EE36E5" w:rsidRPr="00340072" w:rsidRDefault="00EE36E5" w:rsidP="00E90F8D">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Undergraduate and graduate students majoring in Computer Science, Aerospace. Optical, Electrical, Computer, Mechanical, or Systems Engineering; Materials Science, Physics, Mathematics, Geophysics, Seismology, or a related field of study</w:t>
            </w:r>
          </w:p>
        </w:tc>
        <w:tc>
          <w:tcPr>
            <w:tcW w:w="1080" w:type="dxa"/>
          </w:tcPr>
          <w:p w14:paraId="768761C8" w14:textId="77777777" w:rsidR="00EE36E5" w:rsidRPr="00340072" w:rsidRDefault="00EE36E5" w:rsidP="00E90F8D">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NM</w:t>
            </w:r>
          </w:p>
        </w:tc>
      </w:tr>
      <w:tr w:rsidR="00EE36E5" w:rsidRPr="00340072" w14:paraId="68BB7390" w14:textId="77777777" w:rsidTr="00E90F8D">
        <w:trPr>
          <w:trHeight w:val="1108"/>
        </w:trPr>
        <w:tc>
          <w:tcPr>
            <w:tcW w:w="6288" w:type="dxa"/>
          </w:tcPr>
          <w:p w14:paraId="73407F44" w14:textId="77777777" w:rsidR="00EE36E5" w:rsidRPr="00340072" w:rsidRDefault="00EE36E5" w:rsidP="00E90F8D">
            <w:pPr>
              <w:rPr>
                <w:rFonts w:ascii="Calibri" w:hAnsi="Calibri" w:cs="Calibri"/>
                <w:b/>
                <w:bCs/>
                <w:color w:val="7F7F7F" w:themeColor="text1" w:themeTint="80"/>
                <w:sz w:val="18"/>
                <w:szCs w:val="18"/>
              </w:rPr>
            </w:pPr>
            <w:r w:rsidRPr="00340072">
              <w:rPr>
                <w:rFonts w:ascii="Calibri" w:hAnsi="Calibri" w:cs="Calibri"/>
                <w:b/>
                <w:bCs/>
                <w:color w:val="7F7F7F" w:themeColor="text1" w:themeTint="80"/>
                <w:sz w:val="18"/>
                <w:szCs w:val="18"/>
              </w:rPr>
              <w:t>Mission Services Talent Acquisition Team (MSTAT)</w:t>
            </w:r>
          </w:p>
          <w:p w14:paraId="0C5F5A0E" w14:textId="77777777" w:rsidR="00EE36E5" w:rsidRPr="00340072" w:rsidRDefault="00EE36E5" w:rsidP="00E90F8D">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 xml:space="preserve">The Mission Services Talent Acquisition Team (MSTAT) </w:t>
            </w:r>
            <w:proofErr w:type="gramStart"/>
            <w:r w:rsidRPr="00340072">
              <w:rPr>
                <w:rFonts w:ascii="Calibri" w:hAnsi="Calibri" w:cs="Calibri"/>
                <w:color w:val="7F7F7F" w:themeColor="text1" w:themeTint="80"/>
                <w:sz w:val="18"/>
                <w:szCs w:val="18"/>
              </w:rPr>
              <w:t>recruits</w:t>
            </w:r>
            <w:proofErr w:type="gramEnd"/>
            <w:r w:rsidRPr="00340072">
              <w:rPr>
                <w:rFonts w:ascii="Calibri" w:hAnsi="Calibri" w:cs="Calibri"/>
                <w:color w:val="7F7F7F" w:themeColor="text1" w:themeTint="80"/>
                <w:sz w:val="18"/>
                <w:szCs w:val="18"/>
              </w:rPr>
              <w:t xml:space="preserve"> top business talent for the Mission Services Division at Sandia National Laboratories. The MSTAT Intern Program offers practical professional experience at the nation’s top research and development laboratory, as well as meaningful research in multiple business disciplines.</w:t>
            </w:r>
          </w:p>
        </w:tc>
        <w:tc>
          <w:tcPr>
            <w:tcW w:w="1118" w:type="dxa"/>
          </w:tcPr>
          <w:p w14:paraId="410E726C" w14:textId="77777777" w:rsidR="00EE36E5" w:rsidRPr="00340072" w:rsidRDefault="00EE36E5" w:rsidP="00E90F8D">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Year-Round, Summer</w:t>
            </w:r>
          </w:p>
        </w:tc>
        <w:tc>
          <w:tcPr>
            <w:tcW w:w="3263" w:type="dxa"/>
          </w:tcPr>
          <w:p w14:paraId="624880EF" w14:textId="77777777" w:rsidR="00EE36E5" w:rsidRPr="00340072" w:rsidRDefault="00EE36E5" w:rsidP="00E90F8D">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All Business Disciplines</w:t>
            </w:r>
          </w:p>
        </w:tc>
        <w:tc>
          <w:tcPr>
            <w:tcW w:w="1080" w:type="dxa"/>
          </w:tcPr>
          <w:p w14:paraId="128739A7" w14:textId="77777777" w:rsidR="00EE36E5" w:rsidRPr="00340072" w:rsidRDefault="00EE36E5" w:rsidP="00E90F8D">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NM</w:t>
            </w:r>
          </w:p>
        </w:tc>
      </w:tr>
      <w:tr w:rsidR="00340072" w:rsidRPr="00340072" w14:paraId="50E5306F" w14:textId="77777777" w:rsidTr="002D538B">
        <w:trPr>
          <w:trHeight w:val="782"/>
        </w:trPr>
        <w:tc>
          <w:tcPr>
            <w:tcW w:w="6288" w:type="dxa"/>
          </w:tcPr>
          <w:p w14:paraId="0F242C1D" w14:textId="77777777" w:rsidR="00710513" w:rsidRPr="00340072" w:rsidRDefault="003302B1" w:rsidP="002D538B">
            <w:pPr>
              <w:rPr>
                <w:rFonts w:ascii="Calibri" w:hAnsi="Calibri" w:cs="Calibri"/>
                <w:b/>
                <w:bCs/>
                <w:color w:val="7F7F7F" w:themeColor="text1" w:themeTint="80"/>
                <w:sz w:val="18"/>
                <w:szCs w:val="18"/>
              </w:rPr>
            </w:pPr>
            <w:r w:rsidRPr="00340072">
              <w:rPr>
                <w:rFonts w:ascii="Calibri" w:hAnsi="Calibri" w:cs="Calibri"/>
                <w:b/>
                <w:bCs/>
                <w:color w:val="7F7F7F" w:themeColor="text1" w:themeTint="80"/>
                <w:sz w:val="18"/>
                <w:szCs w:val="18"/>
              </w:rPr>
              <w:t>Nonlinear Mechanics and Dynamics (NOMAD)</w:t>
            </w:r>
          </w:p>
          <w:p w14:paraId="79BD20E2" w14:textId="77777777" w:rsidR="00710513" w:rsidRPr="00340072" w:rsidRDefault="003302B1"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The Nonlinear Mechanics and Dynamics (NOMAD) Research Institute brings together graduate students and early career researchers to work in small teams on computational and experimental projects germane to nonlinear mechanics and dynamics.</w:t>
            </w:r>
          </w:p>
        </w:tc>
        <w:tc>
          <w:tcPr>
            <w:tcW w:w="1118" w:type="dxa"/>
          </w:tcPr>
          <w:p w14:paraId="67A381D3" w14:textId="77777777" w:rsidR="00710513" w:rsidRPr="00340072" w:rsidRDefault="003302B1"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Summer</w:t>
            </w:r>
          </w:p>
        </w:tc>
        <w:tc>
          <w:tcPr>
            <w:tcW w:w="3263" w:type="dxa"/>
          </w:tcPr>
          <w:p w14:paraId="06B86215" w14:textId="7EF924C3" w:rsidR="00710513" w:rsidRPr="00340072" w:rsidRDefault="00E7584B"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 xml:space="preserve">Undergraduate, </w:t>
            </w:r>
            <w:r w:rsidR="003302B1" w:rsidRPr="00340072">
              <w:rPr>
                <w:rFonts w:ascii="Calibri" w:hAnsi="Calibri" w:cs="Calibri"/>
                <w:color w:val="7F7F7F" w:themeColor="text1" w:themeTint="80"/>
                <w:sz w:val="18"/>
                <w:szCs w:val="18"/>
              </w:rPr>
              <w:t>Graduate students (MS and PhD), Early Career (post PhD) in Aerospace</w:t>
            </w:r>
            <w:r w:rsidRPr="00340072">
              <w:rPr>
                <w:rFonts w:ascii="Calibri" w:hAnsi="Calibri" w:cs="Calibri"/>
                <w:color w:val="7F7F7F" w:themeColor="text1" w:themeTint="80"/>
                <w:sz w:val="18"/>
                <w:szCs w:val="18"/>
              </w:rPr>
              <w:t>,</w:t>
            </w:r>
            <w:r w:rsidR="003302B1" w:rsidRPr="00340072">
              <w:rPr>
                <w:rFonts w:ascii="Calibri" w:hAnsi="Calibri" w:cs="Calibri"/>
                <w:color w:val="7F7F7F" w:themeColor="text1" w:themeTint="80"/>
                <w:sz w:val="18"/>
                <w:szCs w:val="18"/>
              </w:rPr>
              <w:t xml:space="preserve"> Applied Mathematics, Civil Engineering, Engineering Mechanics or Related Discipline</w:t>
            </w:r>
          </w:p>
        </w:tc>
        <w:tc>
          <w:tcPr>
            <w:tcW w:w="1080" w:type="dxa"/>
          </w:tcPr>
          <w:p w14:paraId="6A977EB7" w14:textId="591DF674" w:rsidR="00710513" w:rsidRPr="00340072" w:rsidRDefault="00107939"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NM</w:t>
            </w:r>
          </w:p>
        </w:tc>
      </w:tr>
      <w:tr w:rsidR="00340072" w:rsidRPr="00340072" w14:paraId="56531A1E" w14:textId="77777777" w:rsidTr="002D538B">
        <w:trPr>
          <w:trHeight w:val="1334"/>
        </w:trPr>
        <w:tc>
          <w:tcPr>
            <w:tcW w:w="6288" w:type="dxa"/>
          </w:tcPr>
          <w:p w14:paraId="4A0B1325" w14:textId="77777777" w:rsidR="00710513" w:rsidRPr="00340072" w:rsidRDefault="003302B1" w:rsidP="002D538B">
            <w:pPr>
              <w:rPr>
                <w:rFonts w:ascii="Calibri" w:hAnsi="Calibri" w:cs="Calibri"/>
                <w:b/>
                <w:bCs/>
                <w:color w:val="7F7F7F" w:themeColor="text1" w:themeTint="80"/>
                <w:sz w:val="18"/>
                <w:szCs w:val="18"/>
              </w:rPr>
            </w:pPr>
            <w:r w:rsidRPr="00340072">
              <w:rPr>
                <w:rFonts w:ascii="Calibri" w:hAnsi="Calibri" w:cs="Calibri"/>
                <w:b/>
                <w:bCs/>
                <w:color w:val="7F7F7F" w:themeColor="text1" w:themeTint="80"/>
                <w:sz w:val="18"/>
                <w:szCs w:val="18"/>
              </w:rPr>
              <w:t>Research and Applications of Mechanics of Structures (RAMS)</w:t>
            </w:r>
          </w:p>
          <w:p w14:paraId="25EA3E6C" w14:textId="77777777" w:rsidR="00710513" w:rsidRPr="00340072" w:rsidRDefault="003302B1"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The Research and Applications of Mechanics of Structures (RAMS) Institute provides students an opportunity to work with outstanding technical staff in providing engineering solutions to national security mission deliverables. Institute participants will research, develop, and apply computational capabilities to define mechanical environments and simulate response of complex structural systems subjected to extreme loading conditions.</w:t>
            </w:r>
          </w:p>
        </w:tc>
        <w:tc>
          <w:tcPr>
            <w:tcW w:w="1118" w:type="dxa"/>
          </w:tcPr>
          <w:p w14:paraId="26696FC1" w14:textId="77777777" w:rsidR="00710513" w:rsidRPr="00340072" w:rsidRDefault="003302B1"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Summer</w:t>
            </w:r>
          </w:p>
        </w:tc>
        <w:tc>
          <w:tcPr>
            <w:tcW w:w="3263" w:type="dxa"/>
          </w:tcPr>
          <w:p w14:paraId="35F113A2" w14:textId="571F6DFE" w:rsidR="00710513" w:rsidRPr="00340072" w:rsidRDefault="003302B1"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Undergraduate (</w:t>
            </w:r>
            <w:r w:rsidR="00543E92" w:rsidRPr="00340072">
              <w:rPr>
                <w:rFonts w:ascii="Calibri" w:hAnsi="Calibri" w:cs="Calibri"/>
                <w:color w:val="7F7F7F" w:themeColor="text1" w:themeTint="80"/>
                <w:sz w:val="18"/>
                <w:szCs w:val="18"/>
              </w:rPr>
              <w:t>J</w:t>
            </w:r>
            <w:r w:rsidRPr="00340072">
              <w:rPr>
                <w:rFonts w:ascii="Calibri" w:hAnsi="Calibri" w:cs="Calibri"/>
                <w:color w:val="7F7F7F" w:themeColor="text1" w:themeTint="80"/>
                <w:sz w:val="18"/>
                <w:szCs w:val="18"/>
              </w:rPr>
              <w:t>unior and higher) and graduate students majoring in Aeronautical Engineering, Civil Engineering, Engineering Mechanics, Materials Engineering, Mathematics,</w:t>
            </w:r>
          </w:p>
          <w:p w14:paraId="7C8B037E" w14:textId="77777777" w:rsidR="00710513" w:rsidRPr="00340072" w:rsidRDefault="003302B1"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Mechanical Engineering, or Shock Physics</w:t>
            </w:r>
          </w:p>
        </w:tc>
        <w:tc>
          <w:tcPr>
            <w:tcW w:w="1080" w:type="dxa"/>
          </w:tcPr>
          <w:p w14:paraId="7C11EA36" w14:textId="3246638E" w:rsidR="00710513" w:rsidRPr="00340072" w:rsidRDefault="00107939"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NM</w:t>
            </w:r>
          </w:p>
        </w:tc>
      </w:tr>
      <w:tr w:rsidR="00EE36E5" w:rsidRPr="00340072" w14:paraId="213DD99D" w14:textId="77777777" w:rsidTr="00E90F8D">
        <w:trPr>
          <w:trHeight w:val="1108"/>
        </w:trPr>
        <w:tc>
          <w:tcPr>
            <w:tcW w:w="6288" w:type="dxa"/>
          </w:tcPr>
          <w:p w14:paraId="31B2B175" w14:textId="77777777" w:rsidR="00EE36E5" w:rsidRPr="00340072" w:rsidRDefault="00EE36E5" w:rsidP="00E90F8D">
            <w:pPr>
              <w:rPr>
                <w:rFonts w:ascii="Calibri" w:hAnsi="Calibri" w:cs="Calibri"/>
                <w:b/>
                <w:bCs/>
                <w:color w:val="7F7F7F" w:themeColor="text1" w:themeTint="80"/>
                <w:sz w:val="18"/>
                <w:szCs w:val="18"/>
              </w:rPr>
            </w:pPr>
            <w:r w:rsidRPr="00340072">
              <w:rPr>
                <w:rFonts w:ascii="Calibri" w:hAnsi="Calibri" w:cs="Calibri"/>
                <w:b/>
                <w:bCs/>
                <w:color w:val="7F7F7F" w:themeColor="text1" w:themeTint="80"/>
                <w:sz w:val="18"/>
                <w:szCs w:val="18"/>
              </w:rPr>
              <w:lastRenderedPageBreak/>
              <w:t>Resilient Energy Systems Intern Institute (RESII)</w:t>
            </w:r>
          </w:p>
          <w:p w14:paraId="2F4EA36E" w14:textId="77777777" w:rsidR="00EE36E5" w:rsidRPr="00340072" w:rsidRDefault="00EE36E5" w:rsidP="00E90F8D">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The Resilient Energy Systems Intern Institute (RESII) is an innovative program that is focused on providing undergrad and graduate students with exciting and challenging opportunities to progress their science and engineering foundation.  Our student interns will support the Resilient Energy Systems Mission Campaign. The goal of the Mission Campaign is to develop a more resilient U.S. energy grid and critical energy infrastructure system to threats and attacks. </w:t>
            </w:r>
          </w:p>
        </w:tc>
        <w:tc>
          <w:tcPr>
            <w:tcW w:w="1118" w:type="dxa"/>
          </w:tcPr>
          <w:p w14:paraId="76E08933" w14:textId="77777777" w:rsidR="00EE36E5" w:rsidRPr="00340072" w:rsidRDefault="00EE36E5" w:rsidP="00E90F8D">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Year-round and summer</w:t>
            </w:r>
          </w:p>
        </w:tc>
        <w:tc>
          <w:tcPr>
            <w:tcW w:w="3263" w:type="dxa"/>
          </w:tcPr>
          <w:p w14:paraId="1EFC6C5B" w14:textId="77777777" w:rsidR="00EE36E5" w:rsidRPr="00340072" w:rsidRDefault="00EE36E5" w:rsidP="00E90F8D">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Undergraduate and graduate students majoring in Computer Science, Materials Science, Mathematics, Mechanical Engineering, Electrical Engineering, and Nuclear Engineering</w:t>
            </w:r>
          </w:p>
        </w:tc>
        <w:tc>
          <w:tcPr>
            <w:tcW w:w="1080" w:type="dxa"/>
          </w:tcPr>
          <w:p w14:paraId="54D5983A" w14:textId="77777777" w:rsidR="00EE36E5" w:rsidRPr="00340072" w:rsidRDefault="00EE36E5" w:rsidP="00E90F8D">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NM and CA</w:t>
            </w:r>
          </w:p>
        </w:tc>
      </w:tr>
      <w:tr w:rsidR="00EE36E5" w:rsidRPr="00340072" w14:paraId="7059262B" w14:textId="77777777" w:rsidTr="00E90F8D">
        <w:trPr>
          <w:trHeight w:val="1122"/>
        </w:trPr>
        <w:tc>
          <w:tcPr>
            <w:tcW w:w="6288" w:type="dxa"/>
          </w:tcPr>
          <w:p w14:paraId="4034BD38" w14:textId="77777777" w:rsidR="00EE36E5" w:rsidRPr="00340072" w:rsidRDefault="00EE36E5" w:rsidP="00E90F8D">
            <w:pPr>
              <w:rPr>
                <w:rFonts w:ascii="Calibri" w:hAnsi="Calibri" w:cs="Calibri"/>
                <w:b/>
                <w:bCs/>
                <w:color w:val="7F7F7F" w:themeColor="text1" w:themeTint="80"/>
                <w:sz w:val="18"/>
                <w:szCs w:val="18"/>
              </w:rPr>
            </w:pPr>
            <w:r w:rsidRPr="00340072">
              <w:rPr>
                <w:rFonts w:ascii="Calibri" w:hAnsi="Calibri" w:cs="Calibri"/>
                <w:b/>
                <w:bCs/>
                <w:color w:val="7F7F7F" w:themeColor="text1" w:themeTint="80"/>
                <w:sz w:val="18"/>
                <w:szCs w:val="18"/>
              </w:rPr>
              <w:t>Science of Extreme Environments Research Institute (SEERI)</w:t>
            </w:r>
          </w:p>
          <w:p w14:paraId="424BEDB4" w14:textId="77777777" w:rsidR="00EE36E5" w:rsidRPr="00340072" w:rsidRDefault="00EE36E5" w:rsidP="00E90F8D">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The Science of Extreme Environments Research Institute (SEERI) provides undergraduate and graduate students with the opportunity to gain experience in the areas of radiation effects sciences, pulsed-power engineering, and high-energy-density sciences. Students work directly with Sandia scientists and engineers to conduct research on a focused project.</w:t>
            </w:r>
          </w:p>
        </w:tc>
        <w:tc>
          <w:tcPr>
            <w:tcW w:w="1118" w:type="dxa"/>
          </w:tcPr>
          <w:p w14:paraId="75EADC7E" w14:textId="77777777" w:rsidR="00EE36E5" w:rsidRPr="00340072" w:rsidRDefault="00EE36E5" w:rsidP="00E90F8D">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Year-Round, Summer</w:t>
            </w:r>
          </w:p>
        </w:tc>
        <w:tc>
          <w:tcPr>
            <w:tcW w:w="3263" w:type="dxa"/>
          </w:tcPr>
          <w:p w14:paraId="4E19C043" w14:textId="77777777" w:rsidR="00EE36E5" w:rsidRPr="00340072" w:rsidRDefault="00EE36E5" w:rsidP="00E90F8D">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Undergraduate and graduate students majoring in Engineering, Physics, Mathematics, Computer Science, Radiation Effects Science</w:t>
            </w:r>
          </w:p>
        </w:tc>
        <w:tc>
          <w:tcPr>
            <w:tcW w:w="1080" w:type="dxa"/>
          </w:tcPr>
          <w:p w14:paraId="4CF1B929" w14:textId="77777777" w:rsidR="00EE36E5" w:rsidRPr="00340072" w:rsidRDefault="00EE36E5" w:rsidP="00E90F8D">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NM</w:t>
            </w:r>
          </w:p>
        </w:tc>
      </w:tr>
      <w:tr w:rsidR="00EE36E5" w:rsidRPr="00340072" w14:paraId="5032D12B" w14:textId="77777777" w:rsidTr="00E90F8D">
        <w:trPr>
          <w:trHeight w:val="1122"/>
        </w:trPr>
        <w:tc>
          <w:tcPr>
            <w:tcW w:w="6288" w:type="dxa"/>
          </w:tcPr>
          <w:p w14:paraId="271A3C61" w14:textId="6AC4637D" w:rsidR="00EE36E5" w:rsidRPr="00340072" w:rsidRDefault="00EE36E5" w:rsidP="00E90F8D">
            <w:pPr>
              <w:rPr>
                <w:rFonts w:ascii="Calibri" w:hAnsi="Calibri" w:cs="Calibri"/>
                <w:b/>
                <w:bCs/>
                <w:color w:val="7F7F7F" w:themeColor="text1" w:themeTint="80"/>
                <w:sz w:val="18"/>
                <w:szCs w:val="18"/>
              </w:rPr>
            </w:pPr>
            <w:r>
              <w:rPr>
                <w:rFonts w:ascii="Calibri" w:hAnsi="Calibri" w:cs="Calibri"/>
                <w:b/>
                <w:bCs/>
                <w:color w:val="7F7F7F" w:themeColor="text1" w:themeTint="80"/>
                <w:sz w:val="18"/>
                <w:szCs w:val="18"/>
              </w:rPr>
              <w:t>START HBCU</w:t>
            </w:r>
          </w:p>
          <w:p w14:paraId="23803A5E" w14:textId="17BBB07D" w:rsidR="00EE36E5" w:rsidRPr="00EE36E5" w:rsidRDefault="00EE36E5" w:rsidP="00EE36E5">
            <w:pPr>
              <w:rPr>
                <w:rFonts w:ascii="Calibri" w:hAnsi="Calibri" w:cs="Calibri"/>
                <w:color w:val="7F7F7F" w:themeColor="text1" w:themeTint="80"/>
                <w:sz w:val="18"/>
                <w:szCs w:val="18"/>
              </w:rPr>
            </w:pPr>
            <w:r w:rsidRPr="00EE36E5">
              <w:rPr>
                <w:rFonts w:ascii="Calibri" w:hAnsi="Calibri" w:cs="Calibri"/>
                <w:color w:val="7F7F7F" w:themeColor="text1" w:themeTint="80"/>
                <w:sz w:val="18"/>
                <w:szCs w:val="18"/>
              </w:rPr>
              <w:t>The START</w:t>
            </w:r>
            <w:r>
              <w:rPr>
                <w:rFonts w:ascii="Calibri" w:hAnsi="Calibri" w:cs="Calibri"/>
                <w:color w:val="7F7F7F" w:themeColor="text1" w:themeTint="80"/>
                <w:sz w:val="18"/>
                <w:szCs w:val="18"/>
              </w:rPr>
              <w:t xml:space="preserve"> </w:t>
            </w:r>
            <w:r w:rsidRPr="00EE36E5">
              <w:rPr>
                <w:rFonts w:ascii="Calibri" w:hAnsi="Calibri" w:cs="Calibri"/>
                <w:color w:val="7F7F7F" w:themeColor="text1" w:themeTint="80"/>
                <w:sz w:val="18"/>
                <w:szCs w:val="18"/>
              </w:rPr>
              <w:t xml:space="preserve">HBCU Intern Institute is a multi-disciplinary institute focused on solving issues of national significance through partnerships with HBCUs. Institute members work closely with Sandia’s staff and fellow interns on a variety of R&amp;D and business projects that contribute to Sandia’s vital mission as a DOE National Laboratory. This institute supports and engages students from HBCUs as they become part of the Sandia workforce. </w:t>
            </w:r>
          </w:p>
          <w:p w14:paraId="348B1959" w14:textId="094BE837" w:rsidR="00EE36E5" w:rsidRPr="00340072" w:rsidRDefault="00EE36E5" w:rsidP="00E90F8D">
            <w:pPr>
              <w:rPr>
                <w:rFonts w:ascii="Calibri" w:hAnsi="Calibri" w:cs="Calibri"/>
                <w:color w:val="7F7F7F" w:themeColor="text1" w:themeTint="80"/>
                <w:sz w:val="18"/>
                <w:szCs w:val="18"/>
              </w:rPr>
            </w:pPr>
          </w:p>
        </w:tc>
        <w:tc>
          <w:tcPr>
            <w:tcW w:w="1118" w:type="dxa"/>
          </w:tcPr>
          <w:p w14:paraId="57584971" w14:textId="166E74B1" w:rsidR="00EE36E5" w:rsidRPr="00340072" w:rsidRDefault="00EE36E5" w:rsidP="00E90F8D">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Summer</w:t>
            </w:r>
          </w:p>
        </w:tc>
        <w:tc>
          <w:tcPr>
            <w:tcW w:w="3263" w:type="dxa"/>
          </w:tcPr>
          <w:p w14:paraId="71065348" w14:textId="1DF561DC" w:rsidR="00EE36E5" w:rsidRPr="00340072" w:rsidRDefault="00EE36E5" w:rsidP="00E90F8D">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 xml:space="preserve">Undergraduate and graduate students </w:t>
            </w:r>
            <w:r>
              <w:rPr>
                <w:rFonts w:ascii="Calibri" w:hAnsi="Calibri" w:cs="Calibri"/>
                <w:color w:val="7F7F7F" w:themeColor="text1" w:themeTint="80"/>
                <w:sz w:val="18"/>
                <w:szCs w:val="18"/>
              </w:rPr>
              <w:t>who attend HBCUs</w:t>
            </w:r>
          </w:p>
        </w:tc>
        <w:tc>
          <w:tcPr>
            <w:tcW w:w="1080" w:type="dxa"/>
          </w:tcPr>
          <w:p w14:paraId="1AB5EC31" w14:textId="162D4E72" w:rsidR="00EE36E5" w:rsidRPr="00340072" w:rsidRDefault="00EE36E5" w:rsidP="00E90F8D">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NM</w:t>
            </w:r>
            <w:r>
              <w:rPr>
                <w:rFonts w:ascii="Calibri" w:hAnsi="Calibri" w:cs="Calibri"/>
                <w:color w:val="7F7F7F" w:themeColor="text1" w:themeTint="80"/>
                <w:sz w:val="18"/>
                <w:szCs w:val="18"/>
              </w:rPr>
              <w:t xml:space="preserve"> and CA</w:t>
            </w:r>
          </w:p>
        </w:tc>
      </w:tr>
      <w:tr w:rsidR="00340072" w:rsidRPr="00340072" w14:paraId="37F972A7" w14:textId="77777777" w:rsidTr="002D538B">
        <w:trPr>
          <w:trHeight w:val="1231"/>
        </w:trPr>
        <w:tc>
          <w:tcPr>
            <w:tcW w:w="6288" w:type="dxa"/>
          </w:tcPr>
          <w:p w14:paraId="38371F3C" w14:textId="77777777" w:rsidR="00907D0E" w:rsidRPr="00340072" w:rsidRDefault="003302B1" w:rsidP="002D538B">
            <w:pPr>
              <w:rPr>
                <w:rFonts w:ascii="Calibri" w:hAnsi="Calibri" w:cs="Calibri"/>
                <w:b/>
                <w:bCs/>
                <w:color w:val="7F7F7F" w:themeColor="text1" w:themeTint="80"/>
                <w:sz w:val="18"/>
                <w:szCs w:val="18"/>
              </w:rPr>
            </w:pPr>
            <w:r w:rsidRPr="00340072">
              <w:rPr>
                <w:rFonts w:ascii="Calibri" w:hAnsi="Calibri" w:cs="Calibri"/>
                <w:b/>
                <w:bCs/>
                <w:color w:val="7F7F7F" w:themeColor="text1" w:themeTint="80"/>
                <w:sz w:val="18"/>
                <w:szCs w:val="18"/>
              </w:rPr>
              <w:t xml:space="preserve">TITANS: </w:t>
            </w:r>
            <w:r w:rsidR="00686010" w:rsidRPr="00340072">
              <w:rPr>
                <w:rFonts w:ascii="Calibri" w:hAnsi="Calibri" w:cs="Calibri"/>
                <w:b/>
                <w:bCs/>
                <w:color w:val="7F7F7F" w:themeColor="text1" w:themeTint="80"/>
                <w:sz w:val="18"/>
                <w:szCs w:val="18"/>
              </w:rPr>
              <w:t>Software</w:t>
            </w:r>
            <w:r w:rsidR="00907D0E" w:rsidRPr="00340072">
              <w:rPr>
                <w:rFonts w:ascii="Calibri" w:hAnsi="Calibri" w:cs="Calibri"/>
                <w:b/>
                <w:bCs/>
                <w:color w:val="7F7F7F" w:themeColor="text1" w:themeTint="80"/>
                <w:sz w:val="18"/>
                <w:szCs w:val="18"/>
              </w:rPr>
              <w:t xml:space="preserve"> </w:t>
            </w:r>
          </w:p>
          <w:p w14:paraId="7772FB71" w14:textId="5F115D5A" w:rsidR="00686010" w:rsidRPr="00340072" w:rsidRDefault="00686010"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TITANS-SW interns collaborate with software engineering experts to develop significant mission applications, including remote sensing, data analysis, and real-time applications. Projects may range from working on small research-and-development (R&amp;D) efforts to joining large, multidisciplinary teams that are developing software systems with more than one million lines of code.</w:t>
            </w:r>
          </w:p>
        </w:tc>
        <w:tc>
          <w:tcPr>
            <w:tcW w:w="1118" w:type="dxa"/>
          </w:tcPr>
          <w:p w14:paraId="11250DFF" w14:textId="3BEEB6A4" w:rsidR="00710513" w:rsidRPr="00340072" w:rsidRDefault="003302B1"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Year-Round, Summer</w:t>
            </w:r>
          </w:p>
        </w:tc>
        <w:tc>
          <w:tcPr>
            <w:tcW w:w="3263" w:type="dxa"/>
          </w:tcPr>
          <w:p w14:paraId="5596B17F" w14:textId="77777777" w:rsidR="00710513" w:rsidRPr="00340072" w:rsidRDefault="003302B1"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Undergraduate (sophomore and higher) and graduate students majoring in Computer Science and Computer Engineering</w:t>
            </w:r>
          </w:p>
        </w:tc>
        <w:tc>
          <w:tcPr>
            <w:tcW w:w="1080" w:type="dxa"/>
          </w:tcPr>
          <w:p w14:paraId="11244861" w14:textId="310C3ABF" w:rsidR="00710513" w:rsidRPr="00340072" w:rsidRDefault="00107939"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NM</w:t>
            </w:r>
          </w:p>
        </w:tc>
      </w:tr>
      <w:tr w:rsidR="00340072" w:rsidRPr="00340072" w14:paraId="5C757B0C" w14:textId="77777777" w:rsidTr="002D538B">
        <w:trPr>
          <w:trHeight w:val="1319"/>
        </w:trPr>
        <w:tc>
          <w:tcPr>
            <w:tcW w:w="6288" w:type="dxa"/>
          </w:tcPr>
          <w:p w14:paraId="77B03A18" w14:textId="4542BB39" w:rsidR="00710513" w:rsidRPr="00340072" w:rsidRDefault="003302B1" w:rsidP="002D538B">
            <w:pPr>
              <w:rPr>
                <w:rFonts w:ascii="Calibri" w:hAnsi="Calibri" w:cs="Calibri"/>
                <w:b/>
                <w:bCs/>
                <w:color w:val="7F7F7F" w:themeColor="text1" w:themeTint="80"/>
                <w:sz w:val="18"/>
                <w:szCs w:val="18"/>
              </w:rPr>
            </w:pPr>
            <w:r w:rsidRPr="00340072">
              <w:rPr>
                <w:rFonts w:ascii="Calibri" w:hAnsi="Calibri" w:cs="Calibri"/>
                <w:b/>
                <w:bCs/>
                <w:color w:val="7F7F7F" w:themeColor="text1" w:themeTint="80"/>
                <w:sz w:val="18"/>
                <w:szCs w:val="18"/>
              </w:rPr>
              <w:t>TITANS</w:t>
            </w:r>
            <w:r w:rsidR="0008144B" w:rsidRPr="00340072">
              <w:rPr>
                <w:rFonts w:ascii="Calibri" w:hAnsi="Calibri" w:cs="Calibri"/>
                <w:b/>
                <w:bCs/>
                <w:color w:val="7F7F7F" w:themeColor="text1" w:themeTint="80"/>
                <w:sz w:val="18"/>
                <w:szCs w:val="18"/>
              </w:rPr>
              <w:t xml:space="preserve"> Cyber</w:t>
            </w:r>
            <w:r w:rsidRPr="00340072">
              <w:rPr>
                <w:rFonts w:ascii="Calibri" w:hAnsi="Calibri" w:cs="Calibri"/>
                <w:b/>
                <w:bCs/>
                <w:color w:val="7F7F7F" w:themeColor="text1" w:themeTint="80"/>
                <w:sz w:val="18"/>
                <w:szCs w:val="18"/>
              </w:rPr>
              <w:t>: Center for Cyber Defenders (CCD)</w:t>
            </w:r>
          </w:p>
          <w:p w14:paraId="3EB1AB39" w14:textId="4FCCA7F1" w:rsidR="00710513" w:rsidRPr="00340072" w:rsidRDefault="0008144B"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The Center for Cyber Defenders (CCD, TITANS-Cyber) is the premier intern institute for growing R&amp;D cybersecurity staff members for national security. We provide opportunities for undergraduate and graduate students to grow their knowledge and professional experience in every aspect of the cybersecurity domain, ranging from enterprise security to industrial control systems, from the hardware layer to cloud applications, from data science to reverse engineering, and everything in between.</w:t>
            </w:r>
          </w:p>
        </w:tc>
        <w:tc>
          <w:tcPr>
            <w:tcW w:w="1118" w:type="dxa"/>
          </w:tcPr>
          <w:p w14:paraId="410270F7" w14:textId="3EE0718F" w:rsidR="00710513" w:rsidRPr="00340072" w:rsidRDefault="00833F73"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Year-Round, Summer</w:t>
            </w:r>
          </w:p>
        </w:tc>
        <w:tc>
          <w:tcPr>
            <w:tcW w:w="3263" w:type="dxa"/>
          </w:tcPr>
          <w:p w14:paraId="15B4839B" w14:textId="610DA314" w:rsidR="00710513" w:rsidRPr="00340072" w:rsidRDefault="0008144B"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U</w:t>
            </w:r>
            <w:r w:rsidR="003302B1" w:rsidRPr="00340072">
              <w:rPr>
                <w:rFonts w:ascii="Calibri" w:hAnsi="Calibri" w:cs="Calibri"/>
                <w:color w:val="7F7F7F" w:themeColor="text1" w:themeTint="80"/>
                <w:sz w:val="18"/>
                <w:szCs w:val="18"/>
              </w:rPr>
              <w:t xml:space="preserve">ndergraduate, and graduate students majoring in </w:t>
            </w:r>
            <w:r w:rsidRPr="00340072">
              <w:rPr>
                <w:rFonts w:ascii="Calibri" w:hAnsi="Calibri" w:cs="Calibri"/>
                <w:color w:val="7F7F7F" w:themeColor="text1" w:themeTint="80"/>
                <w:sz w:val="18"/>
                <w:szCs w:val="18"/>
              </w:rPr>
              <w:t xml:space="preserve">Cybersecurity, </w:t>
            </w:r>
            <w:r w:rsidR="003302B1" w:rsidRPr="00340072">
              <w:rPr>
                <w:rFonts w:ascii="Calibri" w:hAnsi="Calibri" w:cs="Calibri"/>
                <w:color w:val="7F7F7F" w:themeColor="text1" w:themeTint="80"/>
                <w:sz w:val="18"/>
                <w:szCs w:val="18"/>
              </w:rPr>
              <w:t xml:space="preserve">Computer Science, </w:t>
            </w:r>
            <w:r w:rsidRPr="00340072">
              <w:rPr>
                <w:rFonts w:ascii="Calibri" w:hAnsi="Calibri" w:cs="Calibri"/>
                <w:color w:val="7F7F7F" w:themeColor="text1" w:themeTint="80"/>
                <w:sz w:val="18"/>
                <w:szCs w:val="18"/>
              </w:rPr>
              <w:t xml:space="preserve">Computer </w:t>
            </w:r>
            <w:r w:rsidR="003302B1" w:rsidRPr="00340072">
              <w:rPr>
                <w:rFonts w:ascii="Calibri" w:hAnsi="Calibri" w:cs="Calibri"/>
                <w:color w:val="7F7F7F" w:themeColor="text1" w:themeTint="80"/>
                <w:sz w:val="18"/>
                <w:szCs w:val="18"/>
              </w:rPr>
              <w:t xml:space="preserve">Engineering, or </w:t>
            </w:r>
            <w:r w:rsidRPr="00340072">
              <w:rPr>
                <w:rFonts w:ascii="Calibri" w:hAnsi="Calibri" w:cs="Calibri"/>
                <w:color w:val="7F7F7F" w:themeColor="text1" w:themeTint="80"/>
                <w:sz w:val="18"/>
                <w:szCs w:val="18"/>
              </w:rPr>
              <w:t>Electrical Engineering</w:t>
            </w:r>
          </w:p>
        </w:tc>
        <w:tc>
          <w:tcPr>
            <w:tcW w:w="1080" w:type="dxa"/>
          </w:tcPr>
          <w:p w14:paraId="49299CE9" w14:textId="3C779105" w:rsidR="00710513" w:rsidRPr="00340072" w:rsidRDefault="00107939"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NM and CA</w:t>
            </w:r>
          </w:p>
        </w:tc>
      </w:tr>
      <w:tr w:rsidR="00340072" w:rsidRPr="00340072" w14:paraId="17D1E4AE" w14:textId="77777777" w:rsidTr="002D538B">
        <w:trPr>
          <w:trHeight w:val="1108"/>
        </w:trPr>
        <w:tc>
          <w:tcPr>
            <w:tcW w:w="6288" w:type="dxa"/>
          </w:tcPr>
          <w:p w14:paraId="030CD8C3" w14:textId="3822414A" w:rsidR="00710513" w:rsidRPr="00340072" w:rsidRDefault="003302B1" w:rsidP="002D538B">
            <w:pPr>
              <w:rPr>
                <w:rFonts w:ascii="Calibri" w:hAnsi="Calibri" w:cs="Calibri"/>
                <w:b/>
                <w:bCs/>
                <w:color w:val="7F7F7F" w:themeColor="text1" w:themeTint="80"/>
                <w:sz w:val="18"/>
                <w:szCs w:val="18"/>
              </w:rPr>
            </w:pPr>
            <w:proofErr w:type="gramStart"/>
            <w:r w:rsidRPr="00340072">
              <w:rPr>
                <w:rFonts w:ascii="Calibri" w:hAnsi="Calibri" w:cs="Calibri"/>
                <w:b/>
                <w:bCs/>
                <w:color w:val="7F7F7F" w:themeColor="text1" w:themeTint="80"/>
                <w:sz w:val="18"/>
                <w:szCs w:val="18"/>
              </w:rPr>
              <w:t>TITANS</w:t>
            </w:r>
            <w:r w:rsidR="00845935" w:rsidRPr="00340072">
              <w:rPr>
                <w:rFonts w:ascii="Calibri" w:hAnsi="Calibri" w:cs="Calibri"/>
                <w:b/>
                <w:bCs/>
                <w:color w:val="7F7F7F" w:themeColor="text1" w:themeTint="80"/>
                <w:sz w:val="18"/>
                <w:szCs w:val="18"/>
              </w:rPr>
              <w:t xml:space="preserve"> </w:t>
            </w:r>
            <w:r w:rsidRPr="00340072">
              <w:rPr>
                <w:rFonts w:ascii="Calibri" w:hAnsi="Calibri" w:cs="Calibri"/>
                <w:b/>
                <w:bCs/>
                <w:color w:val="7F7F7F" w:themeColor="text1" w:themeTint="80"/>
                <w:sz w:val="18"/>
                <w:szCs w:val="18"/>
              </w:rPr>
              <w:t xml:space="preserve"> </w:t>
            </w:r>
            <w:r w:rsidR="002F0CA7" w:rsidRPr="00340072">
              <w:rPr>
                <w:rFonts w:ascii="Calibri" w:hAnsi="Calibri" w:cs="Calibri"/>
                <w:b/>
                <w:bCs/>
                <w:color w:val="7F7F7F" w:themeColor="text1" w:themeTint="80"/>
                <w:sz w:val="18"/>
                <w:szCs w:val="18"/>
              </w:rPr>
              <w:t>Math</w:t>
            </w:r>
            <w:proofErr w:type="gramEnd"/>
            <w:r w:rsidR="002F0CA7" w:rsidRPr="00340072">
              <w:rPr>
                <w:rFonts w:ascii="Calibri" w:hAnsi="Calibri" w:cs="Calibri"/>
                <w:b/>
                <w:bCs/>
                <w:color w:val="7F7F7F" w:themeColor="text1" w:themeTint="80"/>
                <w:sz w:val="18"/>
                <w:szCs w:val="18"/>
              </w:rPr>
              <w:t xml:space="preserve"> &amp; Analytics</w:t>
            </w:r>
            <w:r w:rsidR="002D3002" w:rsidRPr="00340072">
              <w:rPr>
                <w:rFonts w:ascii="Calibri" w:hAnsi="Calibri" w:cs="Calibri"/>
                <w:b/>
                <w:bCs/>
                <w:color w:val="7F7F7F" w:themeColor="text1" w:themeTint="80"/>
                <w:sz w:val="18"/>
                <w:szCs w:val="18"/>
              </w:rPr>
              <w:t xml:space="preserve"> (MARTIANS)</w:t>
            </w:r>
          </w:p>
          <w:p w14:paraId="31096F17" w14:textId="77777777" w:rsidR="00710513" w:rsidRPr="00340072" w:rsidRDefault="002F0CA7"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 xml:space="preserve">TITANS - Math &amp; Analytics or The Mathematics and Analytics Research Technical Internship for Advanced National Security (MARTIANS) engages students in many of Sandia’s national security focus areas, including global security, cyber security, </w:t>
            </w:r>
            <w:proofErr w:type="gramStart"/>
            <w:r w:rsidRPr="00340072">
              <w:rPr>
                <w:rFonts w:ascii="Calibri" w:hAnsi="Calibri" w:cs="Calibri"/>
                <w:color w:val="7F7F7F" w:themeColor="text1" w:themeTint="80"/>
                <w:sz w:val="18"/>
                <w:szCs w:val="18"/>
              </w:rPr>
              <w:t>energy</w:t>
            </w:r>
            <w:proofErr w:type="gramEnd"/>
            <w:r w:rsidRPr="00340072">
              <w:rPr>
                <w:rFonts w:ascii="Calibri" w:hAnsi="Calibri" w:cs="Calibri"/>
                <w:color w:val="7F7F7F" w:themeColor="text1" w:themeTint="80"/>
                <w:sz w:val="18"/>
                <w:szCs w:val="18"/>
              </w:rPr>
              <w:t xml:space="preserve"> and climate.</w:t>
            </w:r>
          </w:p>
          <w:p w14:paraId="1EE463CB" w14:textId="7DB70351" w:rsidR="002F0CA7" w:rsidRPr="00340072" w:rsidRDefault="002F0CA7"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During the 10-week program, MARTIANS interns will partner with Sandia scientists and engineers to create and develop innovative solutions to challenging national security problems.</w:t>
            </w:r>
          </w:p>
        </w:tc>
        <w:tc>
          <w:tcPr>
            <w:tcW w:w="1118" w:type="dxa"/>
          </w:tcPr>
          <w:p w14:paraId="3AD52A02" w14:textId="45C2DB63" w:rsidR="00710513" w:rsidRPr="00340072" w:rsidRDefault="003302B1"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Year-Round, Summer</w:t>
            </w:r>
          </w:p>
        </w:tc>
        <w:tc>
          <w:tcPr>
            <w:tcW w:w="3263" w:type="dxa"/>
          </w:tcPr>
          <w:p w14:paraId="1EB94F3E" w14:textId="6CF14A55" w:rsidR="00710513" w:rsidRPr="00340072" w:rsidRDefault="003302B1"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 xml:space="preserve">Undergraduate and graduate students </w:t>
            </w:r>
            <w:r w:rsidR="002F0CA7" w:rsidRPr="00340072">
              <w:rPr>
                <w:rFonts w:ascii="Calibri" w:hAnsi="Calibri" w:cs="Calibri"/>
                <w:color w:val="7F7F7F" w:themeColor="text1" w:themeTint="80"/>
                <w:sz w:val="18"/>
                <w:szCs w:val="18"/>
              </w:rPr>
              <w:t>majoring in Engineering, Mathematics, Physical Science or Statistical Science, all with Computer Science minor, or strong programming skills</w:t>
            </w:r>
          </w:p>
        </w:tc>
        <w:tc>
          <w:tcPr>
            <w:tcW w:w="1080" w:type="dxa"/>
          </w:tcPr>
          <w:p w14:paraId="4621C00F" w14:textId="12BDBED7" w:rsidR="00710513" w:rsidRPr="00340072" w:rsidRDefault="00107939"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NM</w:t>
            </w:r>
          </w:p>
        </w:tc>
      </w:tr>
      <w:tr w:rsidR="00340072" w:rsidRPr="00340072" w14:paraId="6219190D" w14:textId="77777777" w:rsidTr="002D538B">
        <w:trPr>
          <w:trHeight w:val="1108"/>
        </w:trPr>
        <w:tc>
          <w:tcPr>
            <w:tcW w:w="6288" w:type="dxa"/>
          </w:tcPr>
          <w:p w14:paraId="7A488F6D" w14:textId="32870B87" w:rsidR="00C650C0" w:rsidRPr="00340072" w:rsidRDefault="00C650C0" w:rsidP="002D538B">
            <w:pPr>
              <w:rPr>
                <w:rFonts w:ascii="Calibri" w:hAnsi="Calibri" w:cs="Calibri"/>
                <w:color w:val="7F7F7F" w:themeColor="text1" w:themeTint="80"/>
                <w:sz w:val="18"/>
                <w:szCs w:val="18"/>
              </w:rPr>
            </w:pPr>
            <w:r w:rsidRPr="00340072">
              <w:rPr>
                <w:rFonts w:ascii="Calibri" w:hAnsi="Calibri" w:cs="Calibri"/>
                <w:b/>
                <w:bCs/>
                <w:color w:val="7F7F7F" w:themeColor="text1" w:themeTint="80"/>
                <w:sz w:val="18"/>
                <w:szCs w:val="18"/>
              </w:rPr>
              <w:t xml:space="preserve">TITANS – Autonomy New Mexico </w:t>
            </w:r>
            <w:r w:rsidR="004C492E" w:rsidRPr="00340072">
              <w:rPr>
                <w:rFonts w:ascii="Calibri" w:hAnsi="Calibri" w:cs="Calibri"/>
                <w:b/>
                <w:bCs/>
                <w:color w:val="7F7F7F" w:themeColor="text1" w:themeTint="80"/>
                <w:sz w:val="18"/>
                <w:szCs w:val="18"/>
              </w:rPr>
              <w:t>(</w:t>
            </w:r>
            <w:proofErr w:type="spellStart"/>
            <w:r w:rsidRPr="00340072">
              <w:rPr>
                <w:rFonts w:ascii="Calibri" w:hAnsi="Calibri" w:cs="Calibri"/>
                <w:b/>
                <w:bCs/>
                <w:color w:val="7F7F7F" w:themeColor="text1" w:themeTint="80"/>
                <w:sz w:val="18"/>
                <w:szCs w:val="18"/>
              </w:rPr>
              <w:t>AutonomyNM</w:t>
            </w:r>
            <w:proofErr w:type="spellEnd"/>
            <w:r w:rsidR="004C492E" w:rsidRPr="00340072">
              <w:rPr>
                <w:rFonts w:ascii="Calibri" w:hAnsi="Calibri" w:cs="Calibri"/>
                <w:b/>
                <w:bCs/>
                <w:color w:val="7F7F7F" w:themeColor="text1" w:themeTint="80"/>
                <w:sz w:val="18"/>
                <w:szCs w:val="18"/>
              </w:rPr>
              <w:t>)</w:t>
            </w:r>
            <w:r w:rsidR="004C492E" w:rsidRPr="00340072">
              <w:rPr>
                <w:rFonts w:ascii="Calibri" w:hAnsi="Calibri" w:cs="Calibri"/>
                <w:color w:val="7F7F7F" w:themeColor="text1" w:themeTint="80"/>
                <w:sz w:val="18"/>
                <w:szCs w:val="18"/>
              </w:rPr>
              <w:t xml:space="preserve"> </w:t>
            </w:r>
            <w:r w:rsidRPr="00340072">
              <w:rPr>
                <w:rFonts w:ascii="Calibri" w:hAnsi="Calibri" w:cs="Calibri"/>
                <w:color w:val="7F7F7F" w:themeColor="text1" w:themeTint="80"/>
                <w:sz w:val="18"/>
                <w:szCs w:val="18"/>
              </w:rPr>
              <w:t>is intended to be an innovation hub for advanced flight and space systems to deliver transformative autonomous solutions in support of Sandia’s national security missions and beyond. The program also enables collaborative research focused machine learning, navigation, guidance, and control algorithms, and adversarial reinforcement learning with Sandia’s Academic Alliance universities and other leading engineering schools across the nation.</w:t>
            </w:r>
          </w:p>
        </w:tc>
        <w:tc>
          <w:tcPr>
            <w:tcW w:w="1118" w:type="dxa"/>
          </w:tcPr>
          <w:p w14:paraId="4CB33CD0" w14:textId="292673BF" w:rsidR="00C650C0" w:rsidRPr="00340072" w:rsidRDefault="00C650C0"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Year-Round, Summer, and Co-op</w:t>
            </w:r>
          </w:p>
        </w:tc>
        <w:tc>
          <w:tcPr>
            <w:tcW w:w="3263" w:type="dxa"/>
          </w:tcPr>
          <w:p w14:paraId="1330C6EA" w14:textId="2073761E" w:rsidR="00C650C0" w:rsidRPr="00340072" w:rsidRDefault="00C650C0"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Undergraduate and graduate students majoring in Computer Science, Computer Engineering, Electrical Engineering, Mechanical Engineering, Math, Statistics and Aerospace.</w:t>
            </w:r>
          </w:p>
        </w:tc>
        <w:tc>
          <w:tcPr>
            <w:tcW w:w="1080" w:type="dxa"/>
          </w:tcPr>
          <w:p w14:paraId="514BC032" w14:textId="4590EABD" w:rsidR="00C650C0" w:rsidRPr="00340072" w:rsidRDefault="00C650C0" w:rsidP="002D538B">
            <w:pPr>
              <w:rPr>
                <w:rFonts w:ascii="Calibri" w:hAnsi="Calibri" w:cs="Calibri"/>
                <w:color w:val="7F7F7F" w:themeColor="text1" w:themeTint="80"/>
                <w:sz w:val="18"/>
                <w:szCs w:val="18"/>
              </w:rPr>
            </w:pPr>
            <w:r w:rsidRPr="00340072">
              <w:rPr>
                <w:rFonts w:ascii="Calibri" w:hAnsi="Calibri" w:cs="Calibri"/>
                <w:color w:val="7F7F7F" w:themeColor="text1" w:themeTint="80"/>
                <w:sz w:val="18"/>
                <w:szCs w:val="18"/>
              </w:rPr>
              <w:t>NM</w:t>
            </w:r>
          </w:p>
        </w:tc>
      </w:tr>
    </w:tbl>
    <w:p w14:paraId="6A3EA9E5" w14:textId="77777777" w:rsidR="003302B1" w:rsidRPr="00E368CB" w:rsidRDefault="003302B1" w:rsidP="00E368CB">
      <w:pPr>
        <w:rPr>
          <w:rFonts w:ascii="Calibri" w:hAnsi="Calibri" w:cs="Calibri"/>
          <w:sz w:val="20"/>
          <w:szCs w:val="20"/>
        </w:rPr>
      </w:pPr>
    </w:p>
    <w:sectPr w:rsidR="003302B1" w:rsidRPr="00E368CB" w:rsidSect="00340072">
      <w:headerReference w:type="default" r:id="rId6"/>
      <w:type w:val="continuous"/>
      <w:pgSz w:w="12240" w:h="15840"/>
      <w:pgMar w:top="1619" w:right="240" w:bottom="280" w:left="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04DAB" w14:textId="77777777" w:rsidR="00456D73" w:rsidRDefault="00456D73" w:rsidP="0080072B">
      <w:r>
        <w:separator/>
      </w:r>
    </w:p>
  </w:endnote>
  <w:endnote w:type="continuationSeparator" w:id="0">
    <w:p w14:paraId="4D9E2CE2" w14:textId="77777777" w:rsidR="00456D73" w:rsidRDefault="00456D73" w:rsidP="0080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B2F8A" w14:textId="77777777" w:rsidR="00456D73" w:rsidRDefault="00456D73" w:rsidP="0080072B">
      <w:r>
        <w:separator/>
      </w:r>
    </w:p>
  </w:footnote>
  <w:footnote w:type="continuationSeparator" w:id="0">
    <w:p w14:paraId="69DCE67E" w14:textId="77777777" w:rsidR="00456D73" w:rsidRDefault="00456D73" w:rsidP="00800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300BF" w14:textId="07FD3126" w:rsidR="0080072B" w:rsidRDefault="00340072">
    <w:pPr>
      <w:pStyle w:val="Header"/>
    </w:pPr>
    <w:r w:rsidRPr="0080072B">
      <w:rPr>
        <w:noProof/>
      </w:rPr>
      <mc:AlternateContent>
        <mc:Choice Requires="wps">
          <w:drawing>
            <wp:anchor distT="0" distB="0" distL="114300" distR="114300" simplePos="0" relativeHeight="251659264" behindDoc="0" locked="0" layoutInCell="1" allowOverlap="1" wp14:anchorId="1626F718" wp14:editId="46EA8903">
              <wp:simplePos x="0" y="0"/>
              <wp:positionH relativeFrom="page">
                <wp:posOffset>5080</wp:posOffset>
              </wp:positionH>
              <wp:positionV relativeFrom="paragraph">
                <wp:posOffset>-469900</wp:posOffset>
              </wp:positionV>
              <wp:extent cx="7812405" cy="727075"/>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2405" cy="727075"/>
                      </a:xfrm>
                      <a:prstGeom prst="rect">
                        <a:avLst/>
                      </a:prstGeom>
                      <a:solidFill>
                        <a:srgbClr val="00B0F0"/>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
          <w:pict>
            <v:rect w14:anchorId="6A2C0C15" id="Rectangle 8" o:spid="_x0000_s1026" style="position:absolute;margin-left:.4pt;margin-top:-37pt;width:615.15pt;height:57.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" fillcolor="#00b0f0" stroked="f">
              <w10:wrap anchorx="page"/>
            </v:rect>
          </w:pict>
        </mc:Fallback>
      </mc:AlternateContent>
    </w:r>
    <w:r w:rsidRPr="0080072B">
      <w:rPr>
        <w:noProof/>
      </w:rPr>
      <w:drawing>
        <wp:anchor distT="0" distB="0" distL="114300" distR="114300" simplePos="0" relativeHeight="251661312" behindDoc="1" locked="0" layoutInCell="1" allowOverlap="1" wp14:anchorId="124AAA74" wp14:editId="17532FD0">
          <wp:simplePos x="0" y="0"/>
          <wp:positionH relativeFrom="column">
            <wp:posOffset>-122244</wp:posOffset>
          </wp:positionH>
          <wp:positionV relativeFrom="paragraph">
            <wp:posOffset>322580</wp:posOffset>
          </wp:positionV>
          <wp:extent cx="7772400" cy="75565"/>
          <wp:effectExtent l="0" t="0" r="0" b="635"/>
          <wp:wrapNone/>
          <wp:docPr id="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a:picLocks/>
                  </pic:cNvPicPr>
                </pic:nvPicPr>
                <pic:blipFill>
                  <a:blip r:embed="rId1" cstate="email">
                    <a:extLst>
                      <a:ext uri="{28A0092B-C50C-407E-A947-70E740481C1C}">
                        <a14:useLocalDpi xmlns:a14="http://schemas.microsoft.com/office/drawing/2010/main" val="0"/>
                      </a:ext>
                    </a:extLst>
                  </a:blip>
                  <a:stretch>
                    <a:fillRect/>
                  </a:stretch>
                </pic:blipFill>
                <pic:spPr>
                  <a:xfrm>
                    <a:off x="0" y="0"/>
                    <a:ext cx="7772400" cy="75565"/>
                  </a:xfrm>
                  <a:prstGeom prst="rect">
                    <a:avLst/>
                  </a:prstGeom>
                </pic:spPr>
              </pic:pic>
            </a:graphicData>
          </a:graphic>
          <wp14:sizeRelH relativeFrom="page">
            <wp14:pctWidth>0</wp14:pctWidth>
          </wp14:sizeRelH>
          <wp14:sizeRelV relativeFrom="page">
            <wp14:pctHeight>0</wp14:pctHeight>
          </wp14:sizeRelV>
        </wp:anchor>
      </w:drawing>
    </w:r>
    <w:r w:rsidR="0080072B" w:rsidRPr="0080072B">
      <w:rPr>
        <w:noProof/>
      </w:rPr>
      <mc:AlternateContent>
        <mc:Choice Requires="wps">
          <w:drawing>
            <wp:anchor distT="0" distB="0" distL="114300" distR="114300" simplePos="0" relativeHeight="251660288" behindDoc="0" locked="0" layoutInCell="1" allowOverlap="1" wp14:anchorId="4CF5DDF0" wp14:editId="78F0EFD4">
              <wp:simplePos x="0" y="0"/>
              <wp:positionH relativeFrom="page">
                <wp:posOffset>231210</wp:posOffset>
              </wp:positionH>
              <wp:positionV relativeFrom="paragraph">
                <wp:posOffset>-262890</wp:posOffset>
              </wp:positionV>
              <wp:extent cx="6574155" cy="386715"/>
              <wp:effectExtent l="0" t="0" r="4445" b="6985"/>
              <wp:wrapSquare wrapText="bothSides"/>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15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6C44A" w14:textId="77777777" w:rsidR="00340072" w:rsidRDefault="0080072B" w:rsidP="0080072B">
                          <w:pPr>
                            <w:rPr>
                              <w:color w:val="FFFFFF" w:themeColor="background1"/>
                            </w:rPr>
                          </w:pPr>
                          <w:r w:rsidRPr="0080072B">
                            <w:rPr>
                              <w:color w:val="FFFFFF" w:themeColor="background1"/>
                            </w:rPr>
                            <w:t>Sandia National Laboratories</w:t>
                          </w:r>
                        </w:p>
                        <w:p w14:paraId="7EA6F733" w14:textId="764C1CB8" w:rsidR="0080072B" w:rsidRPr="00340072" w:rsidRDefault="0080072B" w:rsidP="0080072B">
                          <w:pPr>
                            <w:rPr>
                              <w:b/>
                              <w:bCs/>
                              <w:color w:val="FFFFFF" w:themeColor="background1"/>
                              <w:sz w:val="32"/>
                              <w:szCs w:val="32"/>
                            </w:rPr>
                          </w:pPr>
                          <w:r w:rsidRPr="00340072">
                            <w:rPr>
                              <w:b/>
                              <w:bCs/>
                              <w:color w:val="FFFFFF" w:themeColor="background1"/>
                              <w:sz w:val="32"/>
                              <w:szCs w:val="32"/>
                            </w:rPr>
                            <w:t>Intern Institutes Comparison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type w14:anchorId="4CF5DDF0" id="_x0000_t202" coordsize="21600,21600" o:spt="202" path="m,l,21600r21600,l21600,xe">
              <v:stroke joinstyle="miter"/>
              <v:path gradientshapeok="t" o:connecttype="rect"/>
            </v:shapetype>
            <v:shape id="Text Box 5" o:spid="_x0000_s1026" type="#_x0000_t202" style="position:absolute;margin-left:18.2pt;margin-top:-20.7pt;width:517.65pt;height:30.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" filled="f" stroked="f">
              <v:textbox inset="0,0,0,0">
                <w:txbxContent>
                  <w:p w14:paraId="60F6C44A" w14:textId="77777777" w:rsidR="00340072" w:rsidRDefault="0080072B" w:rsidP="0080072B">
                    <w:pPr>
                      <w:rPr>
                        <w:color w:val="FFFFFF" w:themeColor="background1"/>
                      </w:rPr>
                    </w:pPr>
                    <w:r w:rsidRPr="0080072B">
                      <w:rPr>
                        <w:color w:val="FFFFFF" w:themeColor="background1"/>
                      </w:rPr>
                      <w:t>Sandia National Laboratories</w:t>
                    </w:r>
                  </w:p>
                  <w:p w14:paraId="7EA6F733" w14:textId="764C1CB8" w:rsidR="0080072B" w:rsidRPr="00340072" w:rsidRDefault="0080072B" w:rsidP="0080072B">
                    <w:pPr>
                      <w:rPr>
                        <w:b/>
                        <w:bCs/>
                        <w:color w:val="FFFFFF" w:themeColor="background1"/>
                        <w:sz w:val="32"/>
                        <w:szCs w:val="32"/>
                      </w:rPr>
                    </w:pPr>
                    <w:r w:rsidRPr="00340072">
                      <w:rPr>
                        <w:b/>
                        <w:bCs/>
                        <w:color w:val="FFFFFF" w:themeColor="background1"/>
                        <w:sz w:val="32"/>
                        <w:szCs w:val="32"/>
                      </w:rPr>
                      <w:t>Intern Institutes Comparison</w:t>
                    </w:r>
                  </w:p>
                </w:txbxContent>
              </v:textbox>
              <w10:wrap type="square"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513"/>
    <w:rsid w:val="0008144B"/>
    <w:rsid w:val="00107939"/>
    <w:rsid w:val="001704D6"/>
    <w:rsid w:val="001E21DD"/>
    <w:rsid w:val="002010E7"/>
    <w:rsid w:val="00264A03"/>
    <w:rsid w:val="00266648"/>
    <w:rsid w:val="00271874"/>
    <w:rsid w:val="002A5B60"/>
    <w:rsid w:val="002D3002"/>
    <w:rsid w:val="002D538B"/>
    <w:rsid w:val="002F0CA7"/>
    <w:rsid w:val="002F68BE"/>
    <w:rsid w:val="003117F2"/>
    <w:rsid w:val="003237CE"/>
    <w:rsid w:val="003302B1"/>
    <w:rsid w:val="003325A5"/>
    <w:rsid w:val="00340072"/>
    <w:rsid w:val="0034354A"/>
    <w:rsid w:val="0035371D"/>
    <w:rsid w:val="00355E86"/>
    <w:rsid w:val="003A655D"/>
    <w:rsid w:val="003B7421"/>
    <w:rsid w:val="004045AE"/>
    <w:rsid w:val="00456D73"/>
    <w:rsid w:val="004803CC"/>
    <w:rsid w:val="004C492E"/>
    <w:rsid w:val="00543E92"/>
    <w:rsid w:val="00645708"/>
    <w:rsid w:val="0065189F"/>
    <w:rsid w:val="00686010"/>
    <w:rsid w:val="00692D38"/>
    <w:rsid w:val="00710513"/>
    <w:rsid w:val="007511F9"/>
    <w:rsid w:val="0080072B"/>
    <w:rsid w:val="00833F73"/>
    <w:rsid w:val="00845935"/>
    <w:rsid w:val="008C6D17"/>
    <w:rsid w:val="00907D0E"/>
    <w:rsid w:val="0091640E"/>
    <w:rsid w:val="00957D1A"/>
    <w:rsid w:val="00A561FD"/>
    <w:rsid w:val="00AA4182"/>
    <w:rsid w:val="00C03E65"/>
    <w:rsid w:val="00C650C0"/>
    <w:rsid w:val="00E368CB"/>
    <w:rsid w:val="00E611C6"/>
    <w:rsid w:val="00E74C2E"/>
    <w:rsid w:val="00E7584B"/>
    <w:rsid w:val="00E837AC"/>
    <w:rsid w:val="00EE36E5"/>
    <w:rsid w:val="00EF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5E8DE"/>
  <w15:docId w15:val="{0F60BE21-AB63-47F0-8D39-D24982D0A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7"/>
      <w:ind w:left="205"/>
    </w:pPr>
  </w:style>
  <w:style w:type="paragraph" w:styleId="Header">
    <w:name w:val="header"/>
    <w:basedOn w:val="Normal"/>
    <w:link w:val="HeaderChar"/>
    <w:uiPriority w:val="99"/>
    <w:unhideWhenUsed/>
    <w:rsid w:val="0080072B"/>
    <w:pPr>
      <w:tabs>
        <w:tab w:val="center" w:pos="4680"/>
        <w:tab w:val="right" w:pos="9360"/>
      </w:tabs>
    </w:pPr>
  </w:style>
  <w:style w:type="character" w:customStyle="1" w:styleId="HeaderChar">
    <w:name w:val="Header Char"/>
    <w:basedOn w:val="DefaultParagraphFont"/>
    <w:link w:val="Header"/>
    <w:uiPriority w:val="99"/>
    <w:rsid w:val="0080072B"/>
    <w:rPr>
      <w:rFonts w:ascii="Arial" w:eastAsia="Arial" w:hAnsi="Arial" w:cs="Arial"/>
    </w:rPr>
  </w:style>
  <w:style w:type="paragraph" w:styleId="Footer">
    <w:name w:val="footer"/>
    <w:basedOn w:val="Normal"/>
    <w:link w:val="FooterChar"/>
    <w:uiPriority w:val="99"/>
    <w:unhideWhenUsed/>
    <w:rsid w:val="0080072B"/>
    <w:pPr>
      <w:tabs>
        <w:tab w:val="center" w:pos="4680"/>
        <w:tab w:val="right" w:pos="9360"/>
      </w:tabs>
    </w:pPr>
  </w:style>
  <w:style w:type="character" w:customStyle="1" w:styleId="FooterChar">
    <w:name w:val="Footer Char"/>
    <w:basedOn w:val="DefaultParagraphFont"/>
    <w:link w:val="Footer"/>
    <w:uiPriority w:val="99"/>
    <w:rsid w:val="0080072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Microsoft Word - InternInstitute_Guide_ComparisonOnePager.doc</vt:lpstr>
    </vt:vector>
  </TitlesOfParts>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InternInstitute_Guide_ComparisonOnePager.doc</dc:title>
  <dc:creator>Buffington, Susan L</dc:creator>
  <cp:lastModifiedBy>Martinez, Danielle F</cp:lastModifiedBy>
  <cp:revision>7</cp:revision>
  <dcterms:created xsi:type="dcterms:W3CDTF">2022-01-04T18:05:00Z</dcterms:created>
  <dcterms:modified xsi:type="dcterms:W3CDTF">2022-02-24T21:15:00Z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2017-09-08T00:00:00Z</vt:filetime>
  </property>
  <property fmtid="{D5CDD505-2E9C-101B-9397-08002B2CF9AE}" pid="3" name="Creator">
    <vt:lpwstr>Word</vt:lpwstr>
  </property>
  <property fmtid="{D5CDD505-2E9C-101B-9397-08002B2CF9AE}" pid="4" name="LastSaved">
    <vt:filetime>2020-02-19T00:00:00Z</vt:filetime>
  </property>
</Properties>
</file>